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全球最大灌溉范围和中央支点灌溉系统数据集(2010-2019年)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world's largest irrigation range and central pivot irrigation system dataset based on irrigation performance under drought stress and machine learning methods (2010-2019)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10.12072/ncdc.dvn.db6655.2024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11738.11.NCDC.DVN.DB6655.2024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根据2017-2019年需要定期灌溉地区的干旱月份和2010-2019年需要偶尔灌溉地区的最干旱月份，基于干旱胁迫下的灌溉表现和机器学习方法得出。全球共有67个碎片，大部分与陆地重叠的瓦片最大范围为21°×21°。GMIE-100采用WGS84坐标系，经纬度投影（EPSG:4326），文件格式为GeoTIFF，灌溉比例用单波段图像表示，像素值对应各自空间网格的灌溉比例，范围为0-1，背景值为-99。该文件为GMIE-100-log_lat.tif，其中lat和log表示中心点的纬度和经度的舍入。tiles的域可以在“tiles of GMIE-100.shp”文件中找到。GCPIS以shapefiles格式存储在zip文件中。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  数据来源于HARVARD DAtaverse(https://dataverse.harvard.edu/dataset.xhtml?persistentId=doi:10.7910/DVN/HKBAQQ).</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干旱胁迫下的灌溉表现作为作物生产力稳定和作物耗水量的代表，对于每个灌溉制图区（lMZ），在生长季节确定2017-2019年期间的干旱月份和2010-2019年期间的最干旱月份。通过对2017 - 2019年干旱月份归一化植被指数（NDVl）阈值和最干旱月份NDVI偏差（NDVldev）的识别，实现了灌区与雨耕地的样本分离。</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30米</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经纬度投影（EPSG:4326）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灌溉产品, 灌溉性能, 中央枢轴灌溉系统, GMIE-100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吴炳方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吴炳方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吴炳方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2016YFA0600300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全球变化大数据的科学认知与云共享平台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吴炳方. 全球最大灌溉范围和中央支点灌溉系统数据集(2010-2019年). 国家冰川冻土沙漠科学数据中心(http://www.ncdc.ac.cn), 2024. https://cstr.cn/CSTR:11738.11.NCDC.DVN.DB6655.2024.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Wu Bingfang, Tian Fuyou, Nabil Mohsen, Bofana José, Lu Yuming, Elnashar Abdelrazek, Beyene AwetahegnNiguse, Zhang Miao, Zeng Hongwei, Zhu Weiwei. Mapping global maximum irrigation extent at 30m resolution using the irrigation performances under drought stress[J/OL]. Global Environmental Change, 2023, 79: 102652. DOI: https://doi.org/10.1016/j.gloenvcha.2023.102652.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