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2020年黄河多沙粗沙国家级重点治理区水土流失地块数据集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loss plots in the Yellow River Sandy and coarse sand national key control area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10.12072/ncdc.hhstbc.db2536.2022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11738.11.ncdc.hhstbc.db2536.2022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黄河多沙粗沙国家级重点治理区水土流失地块数据集包括山西省古交市、娄烦县、右玉县、静乐县、神池县、五寨县、岢岚县、河曲县、保德县、偏关县、吉县、乡宁县、大宁县、隰县、永和县、蒲县、汾西县、离石区、兴县、临县、柳林县、石楼县、岚县、方山县、中阳县、交口县，内蒙古托克托县、和林格尔县、清水河县、东胜区、达拉特旗、准格尔旗、鄂托克前旗、鄂托克旗、杭锦旗、乌审旗、伊金霍洛旗、磴口县、凉城县，陕西省韩城市、宝塔区、安塞县、延长县、延川县、子长县、志丹县、吴起县、宜川县、榆阳区、神木市、府谷县、横山区、靖边县、定边县、绥德县、米脂县、佳县、吴堡县、清涧县、子洲县，甘肃省泾川县、灵台县、西峰区、庆城县、环县、华池县、合水县、宁县、镇原县，宁夏回族自治区盐池县70个县2020年年度人为水土流失地块情况统计表，年度人为水土流失地块动态变化统计表，年度新增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水土流失面积, 人为水土流失地块面积比例, 国家级重点治理区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黄河多沙粗沙国家级重点治理区,  山西省,  内蒙古,  陕西省,  甘肃省,  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2020年黄河多沙粗沙国家级重点治理区水土流失地块数据集. 国家冰川冻土沙漠科学数据中心(http://www.ncdc.ac.cn), 2021. https://cstr.cn/CSTR:11738.11.ncdc.hhstbc.db2536.2022.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