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Comprehensive experimental design data set of acid high speed railway mine water based on Water Treatment Engineering (February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10.12072/ncdc.UTCMW.db2139.2022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11738.11.ncdc.UTCMW.db2139.2022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Taking the acid mine water of a coal mine in Shanxi Province as the research object, light burned magnesium powder is used to treat it, improve its pH value and reduce the concentration of ferrous ion and total iron, so as to meet the requirements of iron for discharge or reuse. The experimental factors to be explored include pH value, reagent dosage, aeration volume, aeration time, etc. The data set contains a total of 260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 Indoor experiment, self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 Neutralization experiment: add a certain amount of light burned magnesia powder, calcium oxide and magnesium oxide into 1000 ml acid mine water respectively, stir and mix in a six link coagulation mixer, stir at the speed of 400 R / min for 10 minutes, stand for 20 minutes, and take the supernatant for 0.45 minutes μ The pH value of M membrane was measured after filtration   Aeration and iron removal experiment: add a certain amount of light burned magnesium powder to 100 mL acid mine drainage, adjust pH value is 5~7, according to the preceding and neutralization process, use honeycomb aeration head to control different flow rate to aerate the water sample, take different water samples during different aeration time, and determine the concentration of ferrous ion and total iron by phenanthroline spectrophotometry.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time:2019/02/01-2019/02/28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place:Beijing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Theme:Mine water treatment, light burned magnesium powder, acid high-speed iron mine water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Place:Beijing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Comprehensive experimental design data set of acid high speed railway mine water based on Water Treatment Engineering (February 2019). National Cryosphere Desert Data Center(http://www.ncdc.ac.cn), 2022. https://cstr.cn/CSTR:11738.11.ncdc.UTCMW.db2139.2022.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