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甘肃省环境投资统计数据集（2003-2021年）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Dataset of Environmental Investment in Gansu Province (2003-2021)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11738.11.NCDC.GSEER.DB3969.2023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  本数据集主要收集了甘肃省2003-2021年环境投资数据。数据统计信息有：环境污染治理投资情况、城镇环境基础设施建设投资情况、工业污染治理投资完成情况、林业投资资金来源情况、林业投资完成情况。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环境投资, 城镇环境基础设施建设投资情况, 环境污染治理投资情况, 工业污染治理投资完成情况, 林业投资完成情况, 林业投资资金来源情况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甘肃省环境投资统计数据集（2003-2021年）. 国家冰川冻土沙漠科学数据中心(http://www.ncdc.ac.cn), 2023. https://cstr.cn/CSTR:11738.11.NCDC.GSEER.DB3969.2023.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