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2010-2011年典型流域融雪型洪水爆发影响范围数据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of impact range of snowmelt flood in typical river basin from 2010 to 2011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10.12072/ncdc.isnow.db2715.2023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11738.11.ncdc.isnow.db2715.2023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积雪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洪水灾害淹没范围的确定是灾情评估的基础。本数据集以2011年3月29日至31日发生在新疆天山中段北坡玛纳斯河流域、2010年4月20日发生新疆天山中段南坡开都河流域的2场典型融雪型洪水为例，基于Landsat7卫星影像制作洪水影响范围专题图。此专题图可为防洪减灾、洪水风险分析和灾情评估提供洪水灾害淹没范围的基础参考数据。 此专题图空间范围包含玛纳斯河流域，空间分辨率15 m，时间分辨率为逐日。本数据集包含1个2011年3月29至31日玛纳斯河流域融雪型洪水爆发影响范围矢量数据（shp）、1个2010年4月20日南坡开都河流域融雪型洪水爆发影响范围矢量数据（shp）和两幅专题图。本数据集采用完全开放共享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主要包含：玛纳斯河、开都河流域融雪型洪水爆发影响范围专题图各一幅，以及对应的制图数据：2011年3月29至31日玛纳斯河流域融雪型洪水爆发影响范围矢量数据（shp）、2010年4月20日南坡开都河流域融雪型洪水暴发影响范围矢量数据（shp）。 具体数据要素见（表1）2011年3月29至31日玛纳斯河流域融雪型洪水爆发影响范围要素项内容说明，（表2） 2010年4月20日南坡开都河流域融雪型洪水暴发影响范围要素项内容说明。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具体计算流程见（图1）洪水提取技术流程图；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洪水影响范围矢量数据(shp)通过加工处理得到。 首先，对灾前2011年02月11日和灾后2011年03月31日两期Landsat7卫星数据进行大气校正、正射校正。 然后，将正射后的多光谱和全色影像进行融合，生成标准融合产品（空间分辨率为15m），针对不同波段对水体特征的敏感性差异，对生成标准融合数据产品进行波段选择，对水体较敏感的band7（2.09～2.35\30m）、band1（0.45～0.515\30m）、band2（0.525～0.605\30m）波段进行组合波段组合，能实现对水体信息的有效反映。 最后，对多个敏感波段组合假彩色产品采用k-means非监督分类技术进行影像分类。经过多次试验，分类最终采用2%作为变化阈值，分类数量为5。整体上水体集中在class2、class3和class4中。针对分类图斑建立提取规则集，进行分类后图斑筛选，结合专家判识经验，对分类后结果进行精细化处理和局部调整，形成最终水体信息产品及水体范围。水体信息产品及水体范围以shp格式存储，可以用Arcgis等软件打开。 同上，制备生成2010年4月20日南坡开都河流域融雪型洪水暴发影响范围数据。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2010/01/01-2011/12/31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新疆天山中段北坡典玛纳斯河流域，开都河河流域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shp.jpg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椭球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融雪型洪水爆发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2010 2011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玛纳斯河流域,  开都河河流域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86.98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83.96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45.75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43.24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刘艳. 2010-2011年典型流域融雪型洪水爆发影响范围数据. 国家冰川冻土沙漠科学数据中心(http://www.ncdc.ac.cn), 2023. https://cstr.cn/CSTR:11738.11.ncdc.isnow.db2715.2023.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