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青藏高原东部河流源头的冰川水位和网格质量变化（1970-2000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Glacier-level and gridded mass change in the rivers' sources in the eastern Tibetan Plateau (1970s-2000)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  本数据集主要研究 20 世纪 70 年代至 2000 年青藏高原东部源头河流的冰川质量变化。它提供两种分辨率的数据：高分辨率冰川级数据（30 米）和低分辨率网格数据（0.1 度和 0.5 度）。高分辨率数据为单个冰川提供了宝贵的信息，包括 13117 个冰川 30 年来的海拔变化、年度质量平衡和相关的不确定性。为了计算质量变化，我们将 20 世纪 70 年代地形图（航空摄影测量）得出的数字高程模型（DEM）与 2000 年的航天飞机雷达地形图任务（SRTM）数据进行了比较。共同注册、偏差校正和质量控制程序确保了数据的准确性。我们使用 ICESat-2 和 KH-9 数据评估了基于 DEM 的高程差异。结果表明质量良好，尤其是在低海拔地区，与 KH-9 数据类似。然而，由于使用航空照片捕捉陡峭地形上高反射雪面的局限性，高海拔结果的不确定性较高。该数据集覆盖了 72% 的 ETPR 冰川，是非常宝贵的资源。这种全面性使其非常适合在各种规模的质量平衡模拟中校准参数。此外，该数据集还可用于评估 2000 年前后冰川水文效应的变化。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  我们共使用了 718 幅历史地形图，其中包括 142 幅比例尺为 1:50,000 的地形图和 576 幅比例尺为 1:100,000 的地形图，这些地形图是根据中国军事大地测量局在 1957 年至 1983 年期间拍摄的航空照片绘制的；在本研究中，我们使用分辨率为 1 弧秒（约 30 米）的 SRTM DEM（无空隙填充版本）；在本研究中，我们获取了覆盖西夏邦马山的 KH-9 图像；以及 ICESat-2数据。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  为了生成网格产品，我们采取了以下步骤： 1) 首先，我们对所有有效冰川的高差、高差误差和时间戳进行空间合并。2) 对于每个网格单元，我们计算该网格单元内的冰川高差、高差误差和时间戳的平均值。这些平均值被指定为网格单元值。3) 对于每个网格单元，我们计算高差的 NMAD 和像素数。利用公式 (6)，计算网格尺度重采样误差。4) 结合网格尺度高差和时间戳，应用公式（7）计算网格尺度质量平衡。5) 结合网格尺度高程变化误差和时间戳，应用公式 (8) 计算初始网格尺度质量平衡误差。最后，结合重采样误差得出最终质量平衡误差。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冰川（冰盖）, 冰川高程变化, 质量平衡, 地表冻融循环/状态遥感, 冰冻圈遥感产品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青藏高原东部源头河流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朱钰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朱钰  </w:t>
      </w:r>
      <w:proofErr w:type="gramStart"/>
      <w:r>
        <w:rPr>
          <w:rFonts w:ascii="Times New Roman" w:hAnsi="Times New Roman" w:hint="eastAsia"/>
          <w:sz w:val="24"/>
          <w:szCs w:val="24"/>
          <w:lang w:eastAsia="zh-CN"/>
        </w:rPr>
        <w:t xml:space="preserve">,  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朱钰,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生态系统结构功能变化与水土资源承载力</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刘时银,朱钰. 青藏高原东部河流源头的冰川水位和网格质量变化（1970-2000 年）. 国家冰川冻土沙漠科学数据中心(http://www.ncdc.ac.cn), 2024. https://cstr.cn/CSTR:11738.11.NCDC.NIEER.DB6680.2024.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the rivers’ sources in the eastern Tibetan Plateau (ETPR) from 1970s to 2000[J/OL]. Earth System Science Data Discussions, 2024, 2024: 1-28. DOI: 10.5194/essd-2024-255.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