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山西省朔州市平朔矿区涌水量实测值与预测值数据集（2014年1月-2016年7月）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measured and predicted water inflow in Pingshuo mining area, Shuozhou City, Shanxi Province (January 2014 July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  本数据集针对山西省朔州市平朔矿区分别运用数值法进行涌水量预测及研究。数值法使用GMS(Groundwater Modeling System)软件和Python中Flopy函数包得到涌水量数据。由美国Brigham Young University 开发的GMS（Groundwater Modeling System）Python中Flopy函数包建立平朔矿区区域地下水数值模型，经模型参数优化校正后生成，模型模拟步长为月，计算输出结果精度设置为0.1m3/d。</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  数值法使用GMS(Groundwater Modeling System)软件和Python中Flopy函数包得到涌水量数据，大井法和集水廊道法涌水量数据使用相关公式计算得到。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山西省朔州市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涌水量, 数值法, GMS软件, FLOPY函数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山西省朔州市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施小清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施小清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施小清. 山西省朔州市平朔矿区涌水量实测值与预测值数据集（2014年1月-2016年7月）. 国家冰川冻土沙漠科学数据中心(http://www.ncdc.ac.cn), 2022. https://cstr.cn/CSTR:11738.11.ncdc.UTCMW.db2151.2022.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