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聚能切割器整体闸门切割试验记录数据（2025年）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Record of Cumulative Energy Cutter Test(2025)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快速破拆导水技术聚能切割器测试记录数据包括钢板切割厚度、破拆时效以及切割破拆面积，切割器试验场地位于太原市兵器247靶场。钢板切割厚度数据通过破拆后测点断面厚度测得，破拆时效数据通过记录整个破拆过程的时间获得，切割破拆面积通过破拆后闸门开窗面积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  数据来源于聚能切割器在太原市兵器247靶场试验场地开展相关测试。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  （1）钢板切割能力通过破拆后测量破拆后钢板断面尺寸获得；   （2）破拆时效通过记录整个闸门破拆时间，通过试验初始时间与终止时间的差值来确定整个试验的破拆时效，该方法已经专家评审认可；   （3）闸门破拆后的泄水能力通过记录破拆后闸门开窗面积与原始闸门挡水面积之比，该方法已经专家评审认可。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2025/10/16-2025/10/16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13581338902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wangcheng5@cjwsjy.com.cn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严晶. 聚能切割器整体闸门切割试验记录数据（2025年）. 国家冰川冻土沙漠科学数据中心(http://www.ncdc.ac.cn), 2026. https://cstr.cn/CSTR:11738.11.ncdc.db7652.2026.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