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Liupan Mountain National key prevention area in Ziwuling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10.12072/ncdc.hhstbc.db2671.2022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vegetation coverage statistical table of Liupanshan national key prevention area in Ziwuling in 2019 includes Yaozhou District, Wangyi District, Yintai District, Yijun County, Chencang District, Longxian County, Qianyang County, Linyou County, Binxian County, Changwu County, Xunyi County, Chunhua County, Ganquan County, Fuxian County, Luochuan County, Huanglong County, Huangling County, Qingshui County, Zhangjiachuan county, Kongtong District, Chongxin County, Qingshui county The vegetation coverage statistical tables of Huating County, Jingning County, Zhengning County, Longde County and Jingyuan County of Ningxia Hui Autonomous Region in 2019 are obtained by processing the satellite remote sensing image with spatial resolution of 2m, and the storage format is xlsx. The data are named in the form of "key management area + year + vegetation coverage statistical table", such as“ ×× Key governance areas ×× Statistical table of annual vegetation coverage. The vegetation coverage is divided into five levels: high coverage, medium high coverage, medium coverage, medium low coverage and low coverage.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place:Ziwuling Liupanshan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Place:Ziwuling Liupanshan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Vegetation coverage data set of Liupan Mountain National key prevention area in Ziwuling in 2019. National Cryosphere Desert Data Center(http://www.ncdc.ac.cn), 2021. https://cstr.cn/CSTR:11738.11.ncdc.HHSTBC.2021.310.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