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1944-2010年黑河流域莺落峡及正义峡长时间序列逐旬径流数据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Ten day runoff data of Yingluo gorge and Zhengyi gorge in Heihe River Basin from 1944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含黑河流域莺落峡和正义峡两个站点的逐旬径流数据。其中莺落峡数据时间范围为1944-2010年，正义峡为1947-2010年。数据来源：黑河流域管理局，其中含有一个表格中有四个分表分别为莺落峡逐旬径流量统计表、正义峡逐旬径流量统计表、莺落峡1流量、莺落峡2流量。主要监测指标有：年份、月份、径流量(亿m³)、上旬、中旬 下旬 及月流量。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其中莺落峡数据时间范围为1944-2010年，正义峡为1947-2010年。数据来源：黑河流域管理局。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仪器自动采集，人工校准。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数据单位：亿立方米/10天. 数据格式：EXCEL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黑河流域莺落峡正义峡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逐旬径流, 径流, 长时间序列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莺落峡,  正义峡,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王忠静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王忠静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王忠静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王忠静. 1944-2010年黑河流域莺落峡及正义峡长时间序列逐旬径流数据. 国家冰川冻土沙漠科学数据中心(http://www.ncdc.ac.cn), 2021. https://cstr.cn/CSTR:11738.11.ncdc.NIEER.2021.1887.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