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成渝地区双城经济圈乡村生态旅游竞争力数据集（2020年）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on rural eco-tourism competitiveness in Chengdu-Chongqing Twin Cities Economic Circle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10.12072/ncdc.tourism.db7303.2026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11738.11.NCDC.TOURISM.DB7303.2026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乡村生态旅游竞争力是指乡村地区依托良好的生态环境，以乡土自然景观和人文景观为核心资源，能够有效识别乡村生态旅游的发展水平与潜在优势，揭示乡镇在各方面的差异。其构建能够为区域乡村生态旅游空间化、综合均衡发展和乡村振兴战略实施提供数据支撑。研究基于自然环境、生态资源、人文经济和基础设施四个维度共16项评价因子，构建了乡镇尺度乡村生态旅游竞争力数据集。时间范围：2020年，空间分辨率：重采样统一到30m × 30m，数据格式：GeoTiff、Shapefile。  本数据集整合成渝双城经济圈地形、气候、水文等自然信息，及植被覆盖等多维生态信息、文化资源与经济潜力信息，指标完整，可支撑乡村生态旅游竞争力评价、空间分异分析，为资源优化配置提供基础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  （1）自然环境：DEM高程数据、多年平均气温和多年平均降水数据以及河流水系数据；   （2）生态环境：NDVI数据、PM2.5数据集、土地利用数据以及生态美学价值数据表征植被覆盖状况与生长态势、空气质量、区域景观观赏价值等；   （3）人文经济：研究区文旅官网数据；   （4）基础设施：OpenStreetMap公开地图数据、四川省文化和旅游厅、重庆市文化和旅游发展委员会发布的相关资料，其中基础设施数据从高德地图进行收集整理。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自然环境：基于DEM高程数据、多年平均气温和多年平均降水数据以及河流水系数据，构建了成渝双城经济圈乡村生态旅游竞争力自然环境类数据集，并进一步提取坡度、坡向等地形因子，同时结合河流水系长度与乡镇面积计算水系密度；   （2）生态环境：基于NDVI数据、PM2.5数据集、土地利用数据以及生态美学价值数据表征植被覆盖状况与生长态势、空气质量、区域景观观赏价值等，并使用InVEST模型的Habitat Quality模型计算区域内生境质量；   （3）人文经济：在各文旅官网中对近几年发布的成渝城市群内传统村落、历史文化名村名镇和全国非遗名录等资料进行收集整理，代表区域内传统文化数量，并考虑GDP和人口密度指标分别表征区域经济发展基础与区域经济活动频率和潜在旅游市场条件；   （4）基础设施：OpenStreetMap公开地图数据、四川省文化和旅游厅、重庆市文化和旅游发展委员会发布的相关资料收集整理。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成渝地区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GeoTiff,Shapefile</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成渝双城经济圈, 生态旅游竞争力, 乡村旅游</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成渝地区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35.92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冀琴,  杨雪梅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冀琴  </w:t>
      </w:r>
      <w:proofErr w:type="gramStart"/>
      <w:r>
        <w:rPr>
          <w:rFonts w:ascii="Times New Roman" w:hAnsi="Times New Roman" w:hint="eastAsia"/>
          <w:sz w:val="24"/>
          <w:szCs w:val="24"/>
          <w:lang w:eastAsia="zh-CN"/>
        </w:rPr>
        <w:t xml:space="preserve">,  杨雪梅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杨雪梅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22BJY140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“双碳”目标下基于“效率”的长江经济带生态安全测度、 预警及应对策略研究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冀琴,杨雪梅. 成渝地区双城经济圈乡村生态旅游竞争力数据集（2020年）. 国家冰川冻土沙漠科学数据中心(http://www.ncdc.ac.cn), 2026. https://cstr.cn/CSTR:11738.11.NCDC.TOURISM.DB7303.2026.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