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塔吉克斯坦哈特隆州主要农作物种植结构（2023年）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Major Crop Planting Structure of Khatlon Region (2023)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10.12072/ncdc.db7833.2026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11738.11.ncdc.db7833.2026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塔吉克斯坦哈特隆州（Khatlon）2023年耕地作物类型/种植结构空间分布数据，以地块（面状图斑）为基本单元。每个图斑携带两个属性字段：clazz为作物/地类类型编码（0–33编码体系），name为对应的中文名称（如棉花、向日葵、玉米、水稻、小麦、果树、草地等）。数据以ESRI Shapefile格式存储，地理坐标系为WGS-84（EPSG:4326）， 空间分辨率源自10米级卫星影像。数据集反映了研究区2023年主要作物的空间分布格局。   以面状图斑（地块）为基本单元的作物类型矢量数据，每个图斑含两个核心属性：   clazz：作物/地类类型编码（0–33 编码体系）   name：对应中文名称（棉花、向日葵、玉米等）   坐标系为 WGS-84（EPSG:4326）， 格式为 ESRI Shapefile，空间分辨率源自 Sentinel-2 10m 影像。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  本数据集以欧空局Sentinel-2（S_2A）多光谱卫星影像为主要数据源（蓝、绿、红、3个红边、双近红外、水汽及双短波红外共11个波段），通过Google Earth Engine云平台获取，成像时间为2023年5月至10月；同时采用项目积累的地块矢量边界数据，以及通过野外地面调查获取的作物类型训练样本。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，按作物物候期划分苗期（5月1日–6月1日）、生长旺季（7月1日–8月1日）、成熟收获期（9月1日–10月15日）三个时间窗口，分别以整景云量阈值（≤10%/15%）进行影像滤波；对三个时相分别构建NDVI时序特征与11波段中值合成光谱特征，共33个特征变量表征作物物候差异。   其次，采用随机森林分类器进行作物分类，训练样本按7:3随机划分训练集与验证集，以10米尺度采样；   最后，以地块为单元对像元级分类结果进行众数统计（10米尺度），取图斑内占优类型作为该地块作物类型，仅保留面状要素并导出为Shapefile；对导出数据进行属性规范化：按编码映射表添加中文名称字段。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整景云量阈值滤波与中值合成相结合的方法控制云污染；利用多时相NDVI与光谱特征增强作物物候可分性；以30%独立验证样本进行精度评价，总体精度为75.46%，Kappa系数为0.65，分类结果与地面真实情况具有较高一致性；经地块众数法后处理有效抑制了椒盐噪声，保证地块内部类型一致性；经完整性校验，全部图斑的clazz与name字段无空值，编码与名称一一对应无冲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塔吉克斯坦,哈特隆州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种植结构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哈特隆州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70.45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孙博,  邢秀为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魏树杰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2023YFE0103600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塔吉克斯坦农业于旱和蝗灾动态监测及早期预报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钱静,孙博,邢秀为. 塔吉克斯坦哈特隆州主要农作物种植结构（2023年）. 国家冰川冻土沙漠科学数据中心(http://www.ncdc.ac.cn), 2026. https://cstr.cn/CSTR:11738.11.ncdc.db7833.2026.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