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2013-2017年湟水洮河中下游国家级重点治理区土壤侵蚀统计表数据集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the middle and lower reaches of Taohe River in Huangshui River,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湟水洮河中下游国家级重点治理区土壤侵蚀统计表数据集包括甘肃省永靖县、青海省民和县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湟水洮河中下游国家级重点治理区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各级土壤侵蚀强度面积及比例，土壤侵蚀面积，水力侵蚀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民和县,  甘肃省,  永靖县,  湟水洮河中下游,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2013-2017年湟水洮河中下游国家级重点治理区土壤侵蚀统计表数据集. 国家冰川冻土沙漠科学数据中心(http://www.ncdc.ac.cn), 2021. https://cstr.cn/CSTR:11738.11.ncdc.HHSTBC.2020.193.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