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Svalbard Glacier Surface Velocity and Deformation Remote Sensing Retrieval Dataset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10.12072/ncdc.glacier.db6693.2024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11738.11.NCDC.GLACIER.DB6693.2024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Sentinel-1 interferometric wide swath (IW) SAR images covering typical glaciers in the target area from January 2021 to December 2021, offset tracking technology was used to monitor and analyze the surface flow velocity of glaciers in the Svalbard archipelago. The 2021 Svalbard glacier surface average flow velocity data (glacier surface average velocity. tif), distance cumulative deformation data (time1_time2. real. tif), and azimuth cumulative deformation data (time1_time2. imag. tif) were obtained, with a spatial range of 10.000 ° -29.999 ° E and 76.000 ° -81.000 ° N, respectively.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Derived from the Sentinel-1 SAR data of the European Space Agency.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orbital information, external terrain data, and SAR imaging geometric relationship model of the European Space Agency Sentinel-1 SAR data, the influence of complex terrain on the fitting residuals in the distance and azimuth directions was calculated. The calculated terrain influence was eliminated in the fitting residuals in the distance and azimuth directions containing glacier motion information, and accurate glacier surface motion distribution information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place:Svalbard Archipelago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 Geodesy , Geodesy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Place:Svalbard Archipelago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 Ao,  YANG Honglei,  LIU Youfen,  WANG Zeping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 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Guohui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number:2021YFE0116800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 Ao, YANG Honglei, LIU Youfen, WANG Zeping. Svalbard Glacier Surface Velocity and Deformation Remote Sensing Retrieval Dataset (2021). National Cryosphere Desert Data Center(http://www.ncdc.ac.cn), 2024. https://cstr.cn/CSTR:11738.11.NCDC.GLACIER.DB6693.2024.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