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黑河上游SWAT模型数据集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Datasets for the SWAT Model in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10.12072/ncdc.westdc.db3735.2023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包括了SWAT模型运行所需要的基础地形数据、土壤数据、气象数据、土地利用/地面覆盖数据等。所有的图件和相关的点位坐标（气象站，水文站）都采用了和我国基础地形图相一致的高斯－克吕格投影的坐标体系。数据内容包括： b) 土壤数据：包括土壤物理、土壤化学和土壤类型空间分布资料。数字土壤图比例尺为1:100万，将其转为ESRI 的grid格式，格网大小为50*50m。每个土壤剖面可以最多分到10层。模型要求的土壤质地采样指标采用了美制标准。参数来自全国第二次土壤普查数据以及来自相关文献。 c) 气象数据： (1) 气温：日最高气温，日最低气温，风速，相对湿度的数据来源于流域内部和周边地区祁连、山丹、托勒、野牛沟、张掖五个气象站的逐日观测资料，时段为1999～2001年。 (2) 降水：雨量数据来源于流域内部和周边地区俄博（1990~1996）、肃南（1990~2000）、祁连（1990~2000）、莺落峡（1990~2000）、札马什克（1990~2000）5个水文站以及山丹（1999~2001）、托勒（1999~2001）、野牛沟（1999~2001）、张掖（1999~2001）、祁连县（1999~2001）4个气象站的逐日观测资料。 (3) 风速、相对湿度：风速、相对湿度来源于山丹、托勒、野牛沟、张掖、祁连县5个气象站的逐日观测资料。时段为1999~2001。 (4) 太阳辐射：太阳辐射没有相应的观测数据，由模型模拟产生。 d) 土地利用/地面覆盖：1995年土地利用数据，比例尺为1:10万。将其转为ESRI的grid格式，格网大小为50*50m。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基础地形数据包括流域数字高程模型（DEM）和流域河网。DEM格网的大小为50*50m，流域河网是从1:10万地形图上将水系手工数字化得到。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气象数据模拟工具（weather generator）数据库：SWAT模型的气象数据模拟工具可以在没有实际日观测数据的情况下，根据多年逐月统计资料模拟计算出模型运行所需要的逐日气象输入数据，也可进行观测资料不全时的插补。气象数据来自周边气象站。</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1990/01/01-2001/12/31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519.7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SWAT, 模型数据集, 水文模型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1990 2000 2001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  李硕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南卓铜 ,李硕. 黑河上游SWAT模型数据集. 国家冰川冻土沙漠科学数据中心(http://www.ncdc.ac.cn), 2021. https://cstr.cn/CSTR:11738.11.ncdc.Westdc.2020.383.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