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丰水年极端湿润条件下削减氮素流失数据集（1981-2010年）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Mitigating nitrogen losses during extremely wet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10.12072/ncdc.ecology.db7319.2026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11738.11.ncdc.ecology.db7319.2026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变化引发极端湿润年份降水异常，致使大量氮素流失并汇入水生生态系统。本数据集整合多套全球数据集，基于成熟的作物模型与机器学习方法，生成丰水年极端湿润条件下削减氮素流失数据集，包含论文正文图表的原始数据源，可用于阐释气候极端适应性氮素调控策略（CLEANS），为全球尺度氮素流失阻控提供支撑，对保障粮食安全、维护全球环境可持续发展具有重要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丰水年, 极端湿润条件, 氮素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1981 1982 1983 1984 1985 1986 1987 1988 1989 1990 1991 1992 1993 1994 1995 1996 1997 1998 1999 2000 2001 2002 2003 2004 2005 2006 2007 2008 2009 2010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刘文丰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刘文丰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刘文丰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刘文丰. 丰水年极端湿润条件下削减氮素流失数据集（1981-2010年）. 国家冰川冻土沙漠科学数据中心(http://www.ncdc.ac.cn), 2026. https://cstr.cn/CSTR:11738.11.ncdc.ecology.db7319.2026.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Wenfeng, Li Mengxue, Huang Yuanyuan, Makowski David, Su Yang, Bai Yawei, Schauberger Bernhard, Du Taisheng, Abbaspour KarimC, Yang Kun, Yang Hong, Ciais Philippe. Mitigating nitrogen losses with almost no crop yield penalty during extremely wet years[J]. Science Advances, 2024, 10, (9):eadi9325.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