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祁连山地区90m分辨率土壤有机碳密度（0~100cm）数据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Soil organic carbon density (0-100cm) data at 90m resolution in the Qilian Mountains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10.12072/ncdc.qlsst.db2694.2023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11738.11.ncdc.qlsst.db2694.2023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基础地理</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祁连山地区90m分辨率土壤有机碳密度（0~100cm）数据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本数据集的制作共使用祁连山及其周边区域973个土壤采样点实测数据，数据主要来源如下： （1）研究团队承担的国家自然科学基金委项目“祁连山土壤有机碳沿梯度变化规律及机理研究”（41771252）、“黑河流域生态水文样带调查”（91025002）、“干旱内陆河流域典型生态系统土壤碳模拟研究”（31270482），甘肃省重大项目“祁连山涵养水源生态系统与水文过程相互作用及其对气候变化的适应研究”（18JR4RA002）、甘肃省林草局科技创新项目“祁连山国家公园（甘肃片区）生态治理成效评估研究”（GYCX[2020]01）、甘肃省科技计划资助项目“甘肃省祁连山生态环境研究中心”（18JR2RA026）等项目数据。 （2）国家冰川冻土沙漠科学数据中心和青藏高原科学数据中心公开发表的土壤剖面原始数据、文献集成数据（Xu et al., 2018 DOI:10.1038/s41598-018-20764-9）、世界土壤参比与信息中心（ISRIC）WoSIS土壤剖面数据库（https://www.isric.org/explore/wosis）等。原始数据经过质量控制，去除经纬度定位精度不足0.001的采样点，以及土壤有机碳含量与环境本底明显偏离的异常值。</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根据“Scorpan”（Soils, Climate, Organisms, Relief, Parent material, Age, Geographic position）框架，使用数字土壤制图（Digital Soil Mapping, DSM）方法和基于瓦片结构的运算，模拟了祁连山地区0~100 cm土层10m分辨率土壤有机碳密度空间分布。 预测方法主要是基于机器学习中的极端梯度提升算法（XGBoost，eXtreme Gradient Boosting），环境协变量数据包括：Sentinel-2多光谱影像、Sentinel-1雷达影像、气温、降水、辐射、地形、植被指数、位置等栅格数据。 在R语言中构建数字土壤制图框架，为了减少内存占用量和提高计算速度，将整个祁连山地区划分为33个150km×150km的子区域（region），每个子区域内构建基于瓦片（瓦片大小：15km×15km）和并行计算的制图流程，通过bootstrap法重复建模，对每个bootstrap样本进行空间建模，得到建模结果的频率分布，建模的不确定性用标准差（sd）表示。</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经30次10折交叉验证表明，模型的RMSE和R2分别为6.26 kg/m2和 0.75。最终数据产品共分为33个子区域（region），mean和sd分别表示30次重复建模的均值和标准差，单位为kg/m2，表示0~100cm土层内单位面积上土壤有机碳的质量，各子区域合并后获得整个祁连山地区土壤有机碳密度均值（mean）和标准差（sd），分辨率为10m，数据量72.40GB，采用bilinear法重采样至90m，数据量1.12GB。</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2010/06/01-2020/09/30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祁连山及其周边地区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900.0m-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5500.0m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GeoTiff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90m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年代</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祁连山, 土壤有机碳密度, 90m</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2010 2011 2012 2013 2014 2015 2016 2017 2018 2019 2020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祁连山及其周边地区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92.00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朱猛</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18794210717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zhumeng@lzb.ac.cn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朱猛,  刘蔚,  张举涛,  薛媛媛,  张成琦,  冯起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朱猛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张成琦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42201133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祁连山年代际尺度土壤有机碳动态对气候变化的响应</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2021kf05</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祁连山10m分辨率土壤有机碳密度专题数据集制作</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朱猛,刘蔚,张举涛,薛媛媛,张成琦,冯起. 祁连山地区90m分辨率土壤有机碳密度（0~100cm）数据. 国家冰川冻土沙漠科学数据中心(http://www.ncdc.ac.cn), 2023. https://cstr.cn/CSTR:11738.11.ncdc.qlsst.db2694.2023.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 冯起，常宗强，席海洋等. 基于碳氮循环的中蒙荒漠生态脆弱区生态系统对全球变化响应研究[J]. 地球科学进展, 2022, 37, (11): 1101-1114.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 冯起，白光祖，李宗省等. 加快构建西北地区生态保护新格局[J]. 中国科学院院刊, 2022, 37, (10): 1457-1470.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（3） Li Yongge，Liu Wei，Feng Qi，et al. Effects of land use and land cover change on soil organic carbon storage in the Hexi Regions, Northwest China[J]. Journal of Environmental Management, 2022, 312:114911.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（4） Zhu Meng，Feng Qi，Qin Yanyan，et al. The role of topography in shaping the spatial patterns of soil organic carbon[J]. CATENA, 2019, 176: 296-305.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