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草田轮作农田定位试验土壤养分数据集（2013，2019年）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nutrients data of grassland rotation field  experiment（2013，2019）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  2013年和2019年玉米单作、玉米-箭筈豌豆间作及轮作处理土壤有机质、全氮、全磷、碱解氮、速效磷、pH、容重、电导率。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  定位观测。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临泽内陆河流域研究站设置农田长期定位监测试验，试验设置5个处理，每处理3次重复，共15个小区，每个小区面积5m×10m。每小区试验分别于开始前（2013）与监测年（2019）采集土壤样品测定土壤基础养分。采样方法为：每小区用土壤采样钻采集5个0-20cm土壤样品，混合为一个样品。样品自然风干后，过筛送实验室化验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  长期定位试验专人负责制，承担试验的布设、管理，样品采集、处理、分析，数据收集、整理、汇总等工作。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土壤有机质, 全氮, 全龄, 碱解氮, 速效磷, pH, 容重,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草田轮作农田定位试验土壤养分数据集（2013，2019年）. 国家冰川冻土沙漠科学数据中心(http://www.ncdc.ac.cn), 2024. https://cstr.cn/CSTR:11738.11.NCDC.NIEER.DB6404.2024.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