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BLS900和RR-RSS460型号的大孔径闪烁仪，北塔为接收端，南塔为发射端。观测时间为2019年1月1日至2019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RR-RSS460：Cn2&gt;7.84 E-14）；（2）剔除解调信号强度较弱的数据（BLS900&amp;BLS450：Average X Intensity-20mv）；（3）剔除降水时刻的数据；（4）剔除稳定条件下的弱湍流的数据（u*小于0.1m/s）。在迭代计算过程中，对于BLS900&amp;BLS450，选取Thiermann and Grassl(1992)的稳定度普适函数；对于RR-RSS460，选取Andreas(1988)的稳定度普适函数，详细介绍请参考Liu et al. (2011, 2013)。由于仪器故障，大孔径闪烁仪数据缺失的日期为：2019.04.14-2019.04.25；2019.11.02-2019.11.12。 关于发布数据的几点说明：（1）下游LAS数据以BLS900为主，其次为BLS450，最后为RR-RSS460，最终缺失时刻以-6999标记。（2）数据表头：Date/Time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反应性气体,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祁连山综合观测网：黑河流域地表过程综合观测网（四道桥超级站大孔径闪烁仪-2019）.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