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黑河生态水文遥感试验：水文气象观测网数据集（四道桥超级站涡动相关仪-2014年）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Ecological hydrological remote sensing test: hydrometeorological observation network data set (sidaoqiao super station eddy correlator-2014)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10.12072/ncdc.nieer.db3473.2023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11738.11.ncdc.nieer.2020.1578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  该数据集包含了2014年1月1日至2014年12月31日的黑河水文气象观测网下游四道桥超级站的涡动相关仪观测数据。站点位于内蒙古额济纳旗四道桥，下垫面是柽柳。观测点的经纬度是101.1374E, 42.0012N，海拔873 m。涡动相关仪的架高8m，采样频率是10Hz，超声朝向是正北向，超声风速温度仪（CSAT3）与CO2/H2O分析仪（Li7500A）之间的距离是15cm。 涡动相关仪的原始观测数据为10Hz，发布的数据是采用Eddypro软件处理的30分钟数据，其处理的主要步骤包括：野点值剔除，延迟时间校正，坐标旋转（二次坐标旋转），频率响应修正，超声虚温修正和密度（WPL）修正等。同时对各通量值进行质量评价，主要是大气平稳性（Δst）和湍流相似性特征（ITC）的检验。对Eddypro软件输出的30min通量值也进行了筛选：  （1）剔除仪器出错时的数据；  （2）剔除降水前后1h的数据；  （3）剔除10Hz原始数据中每30min内缺失率大于10%的数据；  （4）剔除夜间弱湍流的观测数据（u小于0.1m/s）。  观测数据的平均周期为30分钟，一天48个数据，缺失数据标记为-6999。因仪器漂移等原因引起的可疑数据用红色字体标识。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其余为2）。数据时间的含义，如0:30代表0:00-0:30的平均；数据以.xls格式存储。  水文气象网或站点信息请参考Li et al. (2013)，观测数据处理请参考Liu et al.(2011)。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  站点位于内蒙古额济纳旗四道桥，下垫面是柽柳。观测点的经纬度是101.1374E, 42.0012N，海拔873 m。涡动相关仪的架高8m，采样频率是10Hz，超声朝向是正北向，超声风速温度仪（CSAT3）与CO2/H2O分析仪（Li7500A）之间的距离是15cm。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涡动相关仪的原始观测数据为10Hz，发布的数据是采用Eddypro软件处理的30分钟数据，其处理的主要步骤包括：野点值剔除，延迟时间校正，坐标旋转（二次坐标旋转），频率响应修正，超声虚温修正和密度（WPL）修正等。同时对各通量值进行质量评价，主要是大气平稳性（Δst）和湍流相似性特征（ITC）的检验。对Eddypro软件输出的30min通量值也进行了筛选：  （1）剔除仪器出错时的数据；  （2）剔除降水前后1h的数据；  （3）剔除10Hz原始数据中每30min内缺失率大于10%的数据；  （4）剔除夜间弱湍流的观测数据（u*小于0.1m/s）。  观测数据的平均周期为30分钟，一天48个数据，缺失数据标记为-6999。因仪器漂移等原因引起的可疑数据用红色字体标识。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其余为2）。数据时间的含义，如0:30代表0:00-0:30的平均；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水文气象观测网, 感热通量, 柽柳, 二氧化碳通量, 涡动相关仪, 潜热通量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四道桥超级站,  黑河流域,  下游天然绿洲试验区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100.94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100.94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徐自为,  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徐自为,刘绍民. 黑河生态水文遥感试验：水文气象观测网数据集（四道桥超级站涡动相关仪-2014年）. 国家冰川冻土沙漠科学数据中心(http://www.ncdc.ac.cn), 2021. https://cstr.cn/CSTR:11738.11.ncdc.nieer.2020.1578.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Li Xin, Xu Ziwei, Che Tao, Xiao Qing, Ma Mingguo, Liu Qinhuo, Jin Rui, Guo Jianwen, Wang Liangxu. The Heihe Integrated Observatory Network: A Basin-Scale Land Surface Processes Observatory in China[J]. Vadose Zone Journal, 2018, 17, (1):180072.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Wang Weishan, Jia Zhenzhen, Zhu Mingjia, Bai J, Wang Jianjun. A comparison of eddy-covariance and large aperture scintillometer measurements with respect to the energy balance closure problem[J]. Hydrology and Earth System Sciences, 2011, 15, (4): 1291-1306.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