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1980-2013年长江黄河源区分县承载力测度指标数据集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bearing capacity measurement index of counties at the source of the Yangtze River and the Yellow River from 1980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空间范围为青海省12县1乡（包含青海省玉树藏族自治州、果洛藏族自治州和海西州一部分）：玉树、称多、囊谦、杂多、治多、曲麻莱、玛沁、班玛、甘德、达日、久治、玛多、格尔木唐古拉山乡。本数据涵盖草地质量、草地干预、草地潜力、草地压力四大类，共有15个数据表，每个数据表为一个指标，包括NPP、围栏草场面积、牲畜暖棚面积、人工草地面积、生长季节气温、生长季节降水、冻土活动层厚度、人口数量、行政区面积、人口密度、GDP、经济密度、年末牲畜存栏、草地面积、牲畜密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NPP、冻土活动层厚度来源于宜树华等的研究(Yi, S., X. Wang, Y. Qin, B. Xiang, and Y. Ding (2014), Responses of alpine grassland on Qinghai-Tibetan Plateau to climate warming and permafrost degradation: a modeling perspective, Environ. Res. Lett., 9, 074014, doi:10.1088/1748-9326/9/7/074014.)；气温和降水数据来源于中国气象数据网(http://data.cma.cn/site/index.html)的《中国地面气温月值0.5°×0.5°格点数据集（V2.0）》、《中国地面降水月值0.5°×0.5°格点数据集（V2.0）》； 1980-2013年各县历年统计数据来源于玉树州统计局、果洛州统计局和格尔木市统计局发布的《玉树统计年鉴》、《果洛统计年鉴》和《格尔木年鉴》。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a.NPP、冻土活动层厚度: 首先将获取的逐年0.5°×0.5°格点数据在ARCGIS上进行空间表达； 其次对逐年格点数据进行县域统计； 最后取每个县的逐年格点数据的平均值作为此县的逐年县域值； b.气温、降水数据: 首先将获取的逐月0.5°×0.5°格点数据在ARCGIS上进行空间表达； 其次对逐月格点数据进行县域统计； 然后取每个县的逐月格点数据的平均值作为此县的逐月县域值； 最后对逐月县域值进行计算。 生长季节气温：4-9月份平均气温 生长季节降水：4-9月份降水总量 c.社会经济数据: 人口密度=人口数量/行政区面积, 经济密度=GDP/行政区面积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的数据来源于三个渠道。1、气温、降水数据是在中国气象数据网（http://data.cma.cn/site/index.html）上下载的中国地面降水月值0.5°×0.5°格点数据集(V2.0)、中国地面气温月值0.5°×0.5°格点数据集(V2.0)，在arcgis中进行重采样。2、围栏草场面积、牲畜暖棚面积等社会经济数据是对获取的玉树州、果洛州、格尔木市统计局出版的统计数据（《玉树统计年鉴》、《果洛统计年鉴》、《格尔木统计年鉴》、《格尔木年鉴》）进行选择并手工录入，在空间插值过程中对每一步进行了严格的检查，确保数据的准确性。3、NPP、冻土活动层厚度数据是通过计算获得一些专业性的指标参数，具体方法详见宜树华等的研究（Yi, S., X. Wang, Y. Qin, B. Xiang, and Y. Ding (2014), Responses of alpine grassland on Qinghai-Tibetan Plateau to climate warming and permafrost degradation: a modeling perspective, Environ. Res. Lett., 9, 074014, doi:10.1088/17489326/9/7/074014.）。综上，本数据集数据质量合格可靠。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1880/01/01-2013/12/31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青海省12县1乡（包含青海省玉树藏族自治州、果洛藏族自治州和海西州一部分）：玉树、称多、囊谦、杂多、治多、曲麻莱、玛沁、班玛、甘德、达日、久治、玛多、格尔木唐古拉山乡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江河源区, 草地生态承载力, 草地质量, 草地干预, 草地潜力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青海省12县1乡（包含青海省玉树藏族自治州、果洛藏族自治州和海西州一部分）：玉树、称多、囊谦、杂多、治多、曲麻莱、玛沁、班玛、甘德、达日、久治、玛多、格尔木唐古拉山乡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方一平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方一平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方一平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冰冻圈变化影响综合分析与适应机理研究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方一平. 1980-2013年长江黄河源区分县承载力测度指标数据集. 国家冰川冻土沙漠科学数据中心(http://www.ncdc.ac.cn), 2020. https://cstr.cn/CSTR:11738.11.ncdc.CCI.2020.65.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