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黑河生态水文遥感试验：黑河流域中游样带地表覆盖类型（2012年6月29日）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coverage type of the sample belt in the middle reaches of Heihe River Basin (June 29,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29日，在黑河中游的样带区域，利用运12飞机，搭载CASI传感器，开展了可见光/近红外高光谱航空遥感数据获取飞行试验。飞行相对高度2000米（海拔高3500米），CASI传感器波长范围分别为380-1050纳米，空间分辨率分别为1米。利用同步测量的地面数据和大气数据，经过几何和6S大气校正，得到地表反射率产品。参考样带区域地表覆盖类型实地调查数据，利用分层分类方法对两条航空飞行样带进行地表覆盖分类制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29日，在黑河中游的样带区域，利用运12飞机，搭载CASI传感器，开展了可见光/近红外高光谱航空遥感数据获取飞行试验。飞行相对高度2000米（海拔高3500米），CASI传感器波长范围分别为380-1050纳米，空间分辨率分别为1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  利用同步测量的地面数据和大气数据，经过几何和6S大气校正，得到地表反射率产品。参考样带区域地表覆盖类型实地调查数据，利用分层分类方法对两条航空飞行样带进行地表覆盖分类制图。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  质量数据良好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2012/06/29-2012/06/29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植被覆盖度, 遥感产品, 生态遥感产品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黑河生态水文遥感试验：黑河流域中游样带地表覆盖类型（2012年6月29日）. 国家冰川冻土沙漠科学数据中心(http://www.ncdc.ac.cn), 2021. https://cstr.cn/CSTR:11738.11.NCDC.NIEER.DB2867.2023.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王志慧, 刘良云. 黑河中游绿洲灌溉区土地覆盖与种植结构空间格局遥感监测[J]. 地球科学进展, 2013, 28(08): 948-956.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