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黑河生态水文遥感试验：黑河流域中游样带地表覆盖类型（2012年6月29日）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surface coverage type of the sample belt in the middle reaches of Heihe River Basin (June 29,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10.12072/ncdc.nieer.db2867.2023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11738.11.NCDC.NIEER.DB2867.2023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6月29日，在黑河中游的样带区域，利用运12飞机，搭载CASI传感器，开展了可见光/近红外高光谱航空遥感数据获取飞行试验。飞行相对高度2000米（海拔高3500米），CASI传感器波长范围分别为380-1050纳米，空间分辨率分别为1米。利用同步测量的地面数据和大气数据，经过几何和6S大气校正，得到地表反射率产品。参考样带区域地表覆盖类型实地调查数据，利用分层分类方法对两条航空飞行样带进行地表覆盖分类制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6月29日，在黑河中游的样带区域，利用运12飞机，搭载CASI传感器，开展了可见光/近红外高光谱航空遥感数据获取飞行试验。飞行相对高度2000米（海拔高3500米），CASI传感器波长范围分别为380-1050纳米，空间分辨率分别为1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  利用同步测量的地面数据和大气数据，经过几何和6S大气校正，得到地表反射率产品。参考样带区域地表覆盖类型实地调查数据，利用分层分类方法对两条航空飞行样带进行地表覆盖分类制图。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  质量数据良好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2012/06/29-2012/06/29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植被覆盖度, 遥感产品, 生态遥感产品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黑河生态水文遥感试验：黑河流域中游样带地表覆盖类型（2012年6月29日）. 国家冰川冻土沙漠科学数据中心(http://www.ncdc.ac.cn), 2021. https://cstr.cn/CSTR:11738.11.NCDC.NIEER.DB2867.2023.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王志慧, 刘良云. 黑河中游绿洲灌溉区土地覆盖与种植结构空间格局遥感监测[J]. 地球科学进展, 2013, 28, (08): 948-956.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