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豆科与非豆科植物土壤调节—反馈阶段生物量数据集（2024年）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Biomass dataset of legumes and non-legumes during soil conditioning and plant–soil feedback phases (2024)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10.12072/ncdc.db7776.2026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11738.11.ncdc.db7776.2026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记录了豆科与非豆科植物在土壤调节阶段、植物—土壤反馈阶段及不同微生物多样性处理下的地上生物量、地下生物量和总生物量。试验以无芒雀麦、多年生黑麦草、鸭茅和苇状羊茅4种禾本科植物，以及紫花苜蓿、白三叶、红三叶和红豆草4种豆科植物为基础，构建了物种丰富度为1、2、4和8的植物群落，并设置不同禾本科与豆科植物比例。数据集包括3个工作表：调节阶段单个物种生物量数据640条；植物—土壤反馈阶段数据1600条，由20种调节土壤、20种种植植物或群落和4个重复组成；微生物多样性处理数据480条，由2类调节土壤、20种种植植物或群落、3个微生物多样性等级和4个重复组成。该数据集可用于分析植物物种丰富度、植物功能群组成、土壤遗留效应和微生物多样性对植物生产力及生物量分配的影响。   “反馈阶段”工作表包含1600条记录，主要字段包括调节土壤、土壤类型、种植植物或群落、物种多样性、植物功能群、同源或异源土壤类型、地上生物量、地下生物量和总生物量。该部分由20种调节土壤和20种反馈阶段植物或群落完全交叉组成，每个组合设置4个重复。   “微生物多样性”工作表包含480条记录，主要字段包括调节土壤、生长植物或群落、物种多样性、植物功能群、微生物多样性等级、地上生物量、地下生物量和总生物量。微生物多样性设置H、M和L 3个等级，每个处理组合设置4个重复。   “调节阶段单个物种生物量”工作表包含640条记录，记录无芒雀麦、多年生黑麦草、鸭茅、苇状羊茅、紫花苜蓿、白三叶、红三叶和红豆草8种植物的地上生物量、地下生物量和总生物量。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来源于两阶段植物-土壤反馈温室控制实验，包括土壤调节阶段、反馈阶段及土壤微生物多样性接种实验。试验采用4种禾本科和4种豆科植物，设置1、2、4和8个物种丰富度及不同禾本科∶豆科组成。调节土壤采自南京白马试验基地玉米田（31°37′N，119°11′E），去根后与灭菌砂1:1混合，每盆装0.5 kg干土，植物培养4个月。反馈阶段将20种植物组合与20种调节土壤交叉配置，每组合4个重复，共1600盆；培养4个月后分离地上和地下部分，65 ℃烘干48 h后称重。具体实验设计、土壤调节方法、反馈阶段处理以及微生物多样性构建方法参见：Chang Y, Gu Q, Moustafa AA, Ren H. 2026. Legume-mediated soil legacy effects strengthen plant diversity-productivity relationships. Journal of Plant Ecology, 19: rtaf190.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单盆植物群落或物种观测记录为基本单元整理数据，统一植物名称、处理类型、物种丰富度、功能群组成和生物量单位。整编后核查重复记录、缺失值、处理编号、计量单位及数据格式，不对缺失值进行人为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  实验采用统一温室条件，光暗周期16/8 h、昼夜温度20/15 ℃，土壤含水量维持约65%；反馈阶段每个植物-土壤组合设置4个重复。植物收获后统一在65 ℃烘干48 h并称量干重。数据录入后核对原始记录、处理编号、计量单位及缺失值，并检查总生物量与地上、地下生物量之和的一致性；疑似异常值返回原始记录复核，以保证数据的可比性和可追溯性。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2024/03/02-2024/11/02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南京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150.0m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149.7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豆科, 非豆科, 豆科与非豆科混作, 群落多样性, 生产力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南京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119.18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Haiyan Ren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Haiyan Ren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2024YFE0103300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中埃荒漠生态系统生产力对极端干旱的响应机制研究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Haiyan Ren. 豆科与非豆科植物土壤调节—反馈阶段生物量数据集（2024年）. 国家冰川冻土沙漠科学数据中心(http://www.ncdc.ac.cn), 2026. https://cstr.cn/CSTR:11738.11.ncdc.db7776.2026.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