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豆科与非豆科植物土壤调节—反馈阶段生物量数据集（2024年）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Biomass dataset of legumes and non-legumes during soil conditioning and plant–soil feedback phases (2024)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10.12072/ncdc.db7776.2026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11738.11.ncdc.db7776.2026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记录了豆科与非豆科植物在土壤调节阶段、植物—土壤反馈阶段及不同微生物多样性处理下的地上生物量、地下生物量和总生物量。试验以无芒雀麦、多年生黑麦草、鸭茅和苇状羊茅4种禾本科植物，以及紫花苜蓿、白三叶、红三叶和红豆草4种豆科植物为基础，构建了物种丰富度为1、2、4和8的植物群落，并设置不同禾本科与豆科植物比例。数据集包括3个工作表：调节阶段单个物种生物量数据640条；植物—土壤反馈阶段数据1600条，由20种调节土壤、20种种植植物或群落和4个重复组成；微生物多样性处理数据480条，由2类调节土壤、20种种植植物或群落、3个微生物多样性等级和4个重复组成。该数据集可用于分析植物物种丰富度、植物功能群组成、土壤遗留效应和微生物多样性对植物生产力及生物量分配的影响。   “反馈阶段”工作表包含1600条记录，主要字段包括调节土壤、土壤类型、种植植物或群落、物种多样性、植物功能群、同源或异源土壤类型、地上生物量、地下生物量和总生物量。该部分由20种调节土壤和20种反馈阶段植物或群落完全交叉组成，每个组合设置4个重复。   “微生物多样性”工作表包含480条记录，主要字段包括调节土壤、生长植物或群落、物种多样性、植物功能群、微生物多样性等级、地上生物量、地下生物量和总生物量。微生物多样性设置H、M和L 3个等级，每个处理组合设置4个重复。   “调节阶段单个物种生物量”工作表包含640条记录，记录无芒雀麦、多年生黑麦草、鸭茅、苇状羊茅、紫花苜蓿、白三叶、红三叶和红豆草8种植物的地上生物量、地下生物量和总生物量。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两阶段植物-土壤反馈温室控制实验，包括土壤调节阶段、反馈阶段及土壤微生物多样性接种实验。试验采用4种禾本科和4种豆科植物，设置1、2、4和8个物种丰富度及不同禾本科∶豆科组成。调节土壤采自南京白马试验基地玉米田（31°37′N，119°11′E），去根后与灭菌砂1:1混合，每盆装0.5 kg干土，植物培养4个月。反馈阶段将20种植物组合与20种调节土壤交叉配置，每组合4个重复，共1600盆；培养4个月后分离地上和地下部分，65 ℃烘干48 h后称重。具体实验设计、土壤调节方法、反馈阶段处理以及微生物多样性构建方法参见：Chang Y, Gu Q, Moustafa AA, Ren H. 2026. Legume-mediated soil legacy effects strengthen plant diversity-productivity relationships. Journal of Plant Ecology, 19: rtaf190.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单盆植物群落或物种观测记录为基本单元整理数据，统一植物名称、处理类型、物种丰富度、功能群组成和生物量单位。整编后核查重复记录、缺失值、处理编号、计量单位及数据格式，不对缺失值进行人为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  实验采用统一温室条件，光暗周期16/8 h、昼夜温度20/15 ℃，土壤含水量维持约65%；反馈阶段每个植物-土壤组合设置4个重复。植物收获后统一在65 ℃烘干48 h并称量干重。数据录入后核对原始记录、处理编号、计量单位及缺失值，并检查总生物量与地上、地下生物量之和的一致性；疑似异常值返回原始记录复核，以保证数据的可比性和可追溯性。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2024/03/02-2024/11/02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149.7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豆科, 非豆科, 豆科与非豆科混作, 群落多样性, 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119.18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任海彦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任海彦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2024YFE0103300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中埃荒漠生态系统生产力对极端干旱的响应机制研究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任海彦. 豆科与非豆科植物土壤调节—反馈阶段生物量数据集（2024年）. 国家冰川冻土沙漠科学数据中心(http://www.ncdc.ac.cn), 2026. https://cstr.cn/CSTR:11738.11.ncdc.db7776.2026.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