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10.12072/ncdc.nieer.db6418.2024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11738.11.NCDC.NIEER.DB6418.2024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2013年额济纳乡镇个数、村民委员会个数、行政区域面积、乡村人口、农业机械总动力、粮食产量、财政收入和支出、在校中学生数、小学生数、医院数、社会福利院数等指标，该数据集可为评估额济纳绿洲区社会经济发展状况提供支撑。数据集共32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  2013年额济纳旗统计年鉴。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  基于额济纳旗统计局2013年统计年鉴数据，利用excel进行分类、整理及统计。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2021/08/10-2021/08/10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额济纳绿洲社会经济数据集（2013年）. 国家冰川冻土沙漠科学数据中心(http://www.ncdc.ac.cn), 2024. https://cstr.cn/CSTR:11738.11.NCDC.NIEER.DB6418.2024.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