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Test data set of mechanical properties and mineral composition of typical loess in Gansu Province, Qinghai Province and some areas of Ningxia Hui Autonomous Region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10.12072/ncdc.LANDSLIDE.db2035.2022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11738.11.ncdc.LANDSLIDE.db2035.2022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the tests of clay mineral types and total mineral analysis of different soil properties in different regions of the Loess Plateau and the tests of mechanical property indexes such as shear strength, tensile strength and compressive strength of Malan Loess in Lanzhou, Gansu Province under different water content with strong disturbance of human engineering activities, so as to obtain various mechanical strength parameters.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PW 3710 X-ray diffractometer of Philips company in the Netherlands was used to test and analyze the mineral composition.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air drying, take about 10 g of all samples for analysis of total mineral composition. The diffraction mode of the test adopts cu-k target radiation, the tube pressure is 35 kV and the tube flow is 25 mA, and the scanning speed is 0.03 ° / min θ The data obtained in the range of 5 ° ~ 45 ° were used for result analysis. After the test, use the PDF card in the special MDI jade software to compare and fit the width and height of the diffraction peak of the XRD diffraction pattern of the test sample, and then confirm the mineral composition and analyze the characteristics of the mineral structure based on the characteristic peak of the target mineral.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operation specification conforms to the standard process,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City, Tianshui City, Longnan City, Xining City, Guyuan City, Xiji County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Theme:Malan loess, mechanical properties, mineral composition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Place:Lanzhou City,  Tianshui City,  Longnan City,  Xining City,  Guyuan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Fanyu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number:2018YFC1504702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Test data set of mechanical properties and mineral composition of typical loess in Gansu Province, Qinghai Province and some areas of Ningxia Hui Autonomous Region (2019-2020). National Cryosphere Desert Data Center(http://www.ncdc.ac.cn), 2022. https://cstr.cn/CSTR:11738.11.ncdc.LANDSLIDE.db2035.2022.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