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1998年黄河流域重点支流土地利用现状数据集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land use status of Key Tributaries of the Yellow River Basin in 1998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本数据集为1998年黄河流域流经青海、甘肃、宁夏、内蒙、山西、陕西、河南、山东8省区的重点支流（包括洮河、湟水、庄浪河、祖厉河、清水河、浑河、杨家川、偏关河、皇甫川等32条流域面积大于1000 k㎡）涉及的县（区、旗）土地利用现状统计数据集，包括涉及县的耕地、果园、林地、草地、水域、荒地等各类土地利用数据，包含391条数据。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县（区、旗）土地利用现状统计数据集，县的耕地，果园，林地，草地，水域，荒地各类土地利用，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山西省,  陕西省,  宁夏,  山东,  内蒙古,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1998年黄河流域重点支流土地利用现状数据集. 国家冰川冻土沙漠科学数据中心(http://www.ncdc.ac.cn), 2021. https://cstr.cn/CSTR:11738.11.ncdc.HHSTBC.2020.154.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