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1998年黄河流域重点支流土地利用现状数据集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land use status of Key Tributaries of the Yellow River Basin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本数据集为1998年黄河流域流经青海、甘肃、宁夏、内蒙、山西、陕西、河南、山东8省区的重点支流（包括洮河、湟水、庄浪河、祖厉河、清水河、浑河、杨家川、偏关河、皇甫川等32条流域面积大于1000 k㎡）涉及的县（区、旗）土地利用现状统计数据集，包括涉及县的耕地、果园、林地、草地、水域、荒地等各类土地利用数据，包含391条数据。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县（区、旗）土地利用现状统计数据集，县的耕地，果园，林地，草地，水域，荒地各类土地利用，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山西省,  宁夏,  山东,  河南省,  青海省,  内蒙古,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1998年黄河流域重点支流土地利用现状数据集. 国家冰川冻土沙漠科学数据中心(http://www.ncdc.ac.cn), 2021. https://cstr.cn/CSTR:11738.11.ncdc.HHSTBC.2020.154.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