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黑河生态水文遥感试验：黑河流域中游核心试验区机载激光雷达DSM点云数据（2012年）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Airborne Lidar DSM point cloud data in the core test area of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中游地区飞行相对高度1500米（海拔高度2700米)，平均点云密度4点/平方米。通过参数检校、点云自动分类和人工编辑等步骤，最终形成DS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  2012年7月19日，在黑河中上游的核心观测区域，利用运12飞机，搭载Leica公司ALS70,开展了lidar航空遥感飞行试验。ALS70激光波长为1064纳米，多次回波（1,2,3和末次）。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  中游地区飞行相对高度1500米（海拔高度2700米)，平均点云密度4点/平方米。通过参数检校、点云自动分类和人工编辑等步骤，最终形成DSM数据产品。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2012/07/19-2012/07/19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DSM, 激光雷达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黑河生态水文遥感试验：黑河流域中游核心试验区机载激光雷达DSM点云数据（2012年）. 国家冰川冻土沙漠科学数据中心(http://www.ncdc.ac.cn), 2021. https://cstr.cn/CSTR:11738.11.ncdc.NIEER.2021.28.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