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中国高坝水库放空能力分析数据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Analysis data on emptying capacity of high dam reservoirs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坝水库调节能力强，在流域梯级开发和防灾减灾中发挥重要作用，但其面临的风险也客观存在，一旦失事后果不堪设想。水库放空或降水位能力是经济社会发展新阶段对大坝风险防控和应急管理提出的新要求。选取我国25 座典型高坝水库进行放空能力分析，获得了25座水库的坝型、最大坝高、坝顶高程、正常蓄水位、总库容、放空水位、放空水头比、放空剩余库容、放空库容、放空时间、库水平均降速数据。其中高坝水库放空水头比介于17．5%～ 71．8%，均值为42．7%；放空库容比介于47．2% ～ 99．2%，均值为81．7%；放空时间介于7．2～ 123 d，均值为42．7 d；库水降速介于0．71～ 9．03 m/d，均值为3．0 m/d。本数据可用于对水库放空设施设计中的入库流量、放空指标、启动条件和分级决策模式等关键问题的参考借鉴。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查阅文献“我国水电工程高坝大库放空设计研究的若干思考”、“关于面板坝设置放空洞的若干问题”的基础上，获取25座典型高坝的最大坝高、坝顶高程、正常蓄水位、总库容、放空水位、放空水头比、放空剩余库容、放空库容比、放空时间，总结25座典型高坝最大坝高、总库容与库水位下降速率之间的关系，进一步分析我国部分高坝水库在非汛期的放空水头比、放空库容比、放空时间和库水下降平均速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通过文献查阅得到数据，总结25座典型高坝的最大坝高、坝顶高程、正常蓄水位、总库容、放空水位、放空水头比、放空剩余库容、放空库容比、放空时间，通过（正常蓄水位-放空水位）/放空时间得到25座典型高坝的库水平均降速。在EXCEL中绘制出坝高和库水平均降速的散点关系、库容和库水平均降速的散点关系，并绘制出不同坝型的放空水头比、放空库容比、放空时间、库水平均降速的均值的直方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放空水头比介于17．5%～71．8%，其均值为42．7%。也就是可放空水头占正常蓄水位至坝基高程垂直距离的42%。其中，13 座堆石坝放空水头比均值约46．3%，8 座混凝土拱坝放空水头比均值约40．2%，4 座混凝土重力坝放空水头比均值约36．2%。   (2) 放空库容比介于47．2% ～ 99．2%，其均值为81．7%。也就是可放空的库容占总库容的82%左右。其中，13 座堆石坝放空库容均值约79．3%，8 座混凝土拱坝放空库容比均值约84．6%，4 座混凝土重力坝放空库容比均值约83．4%。   (3) 放空时间介于7．2～123 d，其均值为42．7 d。其中，13 座堆石坝放空时间均值约42．9 d，8 座混凝土拱坝放空时间均值约42．4 d，4 座混凝土重力坝放空时间均值约42．4 d。   (4) 库水降速介于0．71～9．03 m/d，其均值为3．0 m/d。其中，13座堆石坝库水下降速率均值约3．0 m/d， 8 座混凝土拱坝库水下降速率均值约3．4 m/d，4 座混凝土重力坝库水下降速率均值约2．8 m/d。   （5）高坝水库库容越大，放空水位越低，深孔设置的技术难度越大，放空所需要的时间越长。糯扎渡水电站水库总库容237亿m3，放空库容比达84．4%，但放空时间达102 d; 龙滩电站水库总库容273 亿m3，放空库容比85．7%，放空时间123 d。   根据分析高坝水库放空能力受总库容、放空水位、坝型等工程特性参数影响，与实际工程实践相符合，对我国水利水电工程行业水库放空设施设计和应急管理有一定参考意义。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2025/03/03-2025/03/03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高坝水库, 水库放空能力, 放空时间, 库水平均降速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周兴波,  程家林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周兴波  </w:t>
      </w:r>
      <w:proofErr w:type="gramStart"/>
      <w:r>
        <w:rPr>
          <w:rFonts w:ascii="Times New Roman" w:hAnsi="Times New Roman" w:hint="eastAsia"/>
          <w:sz w:val="24"/>
          <w:szCs w:val="24"/>
          <w:lang w:eastAsia="zh-CN"/>
        </w:rPr>
        <w:t xml:space="preserve">,  程家林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周兴波, 程家林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高坝大库安全高效放空与智能控制技术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周兴波,程家林. 中国高坝水库放空能力分析数据. 国家冰川冻土沙漠科学数据中心(http://www.ncdc.ac.cn), 2025. https://cstr.cn/CSTR:11738.11.NCDC.NHRI_DAM.DB6875.2025.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