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loss plots in Ganqingning national key control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10.12072/ncdc.hhstbc.db6754.2025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11738.11.NCDC.HHSTBC.DB6754.2025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erosion plots in Gansu, Qinghai and Ningxia national key control areas in 2023 includes Chengdong District, Chengzhong District, Chengxi District, Chengbei District, Datong Hui and Tu Autonomous County, Huangzhong County, Huangyuan County, Ledu County, Ping'an County, Minhe Hui and Tu Autonomous County, Huzhu Tu Autonomous County, Hualong Hui Autonomous County, Xunhua Sala Autonomous County, Jianzha county and guide county, Tongxin County, Yuanzhou District, Xiji County, Pengyang County, Haiyuan County, Ningxia Hui Autonomous Region Huining County, Anding District, Yongjing County, Zhuanglang County, Honggu District, Qilihe district, Dongxiang Autonomous County, Wushan County, Yuzhong County, Weiyuan County, Kangle County, Zhangxian County, Jingyuan County, Xigu District, Jishishan Bao'an County, Dongxiang Sala Autonomous County, Longxi County, Guanghe County, Lintao County Statistical table of artificial soil erosion plots in 48 counties of Linxia city, Linxia County, Gangu County, Tongwei County, Anning District, Qin'an County, Hezheng County, Maiji District, Qinzhou District and Chengguan District in 2021.&lt;/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place:Ganqingning national key management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number of plots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and water loss plots in Ganqingning national key control area in 2023. National Cryosphere Desert Data Center(http://www.ncdc.ac.cn), 2025. https://cstr.cn/CSTR:11738.11.NCDC.HHSTBC.DB6754.2025.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