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西北内陆区水土流失普查结果（2013年）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General survey results of soil and water loss in northwest inland area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2013年发布的第一次全国水土流失普查数据，包括甘肃省、青海省和新疆维吾尔自治区在西北内陆区域内的水土流失数据，土壤侵蚀强度包括轻度、中度、强烈、极强烈和剧烈侵蚀；水土流失类型有水蚀、风蚀和冻融侵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  数据来源于地方政府部门提供。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  本数据由地方政府提供，未经过任何加工处理。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西北内陆区, 水土流失, 普查数据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郭小燕. 西北内陆区水土流失普查结果（2013年）. 国家冰川冻土沙漠科学数据中心(http://www.ncdc.ac.cn), 2022. https://cstr.cn/CSTR:11738.11.ncdc.XBSAQ.db2302.2022.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