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渭河流域基础地理数据集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Weihe River Basin Basic Geographic Dataset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10.12072/ncdc.WRiver.db0012.2021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  本数据集包含以下基础地理数据：   ①渭河流域边界数据：数据格式为Shape；   ②渭河流域省界数据：流经的三大省份（甘肃省、陕西省、宁夏回族自治区），数据格式为Shape；   ③渭河流域省会城市；   ④渭河流域地级市：流经的地级市有：固原市，吴忠市，榆林市，延安市，渭南市，商洛市，西安市，咸阳市，铜川市，宝鸡市，平凉市，庆阳市，天水市，定西市，白银市等；   ⑤渭河流域湖泊数据：数据格式为Shape；   ⑥渭河流域县界数据；   ⑦渭河流域主要河流数据；   ⑧渭河流域公路，铁路数据。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  原始数据来源于国家基础地理信息中心，通过分幅数据拼接裁剪，形成渭河流域基础地理数据。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  利用GIS，ENVI等遥感软件，对所需影像进行精纠正，确保相邻影像的误差小于一个像元，然后经过数字化，提取、整理和修编空间数据和属性数据。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  数据集通过严格的人工审核控制质量。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省界, 渭河流域, 湖泊, 县界, 道路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渭河流域基础地理数据集. 国家冰川冻土沙漠科学数据中心(http://www.ncdc.ac.cn), 2021. https://cstr.cn/CSTR:11738.11.ncdc.WRiver.2021.10.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