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长江下游沿海沿江潮位实际预报数据集（2024年）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Actual forecast dataset of tidal levels along the lower reaches of the Yangtze River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多因素作用条件下不同预报方法潮位预报对比下，融合数据驱动模型与水动力学模型建立了沿海沿江潮位动态预报模型，并接入并接入实测潮位数据修正预报结果。提供2024年1月13日、4月21日、7月3日、11月26日起沿海沿江站点72小时逐时潮位预报序列，站点包含大通、芜湖、凤凰颈闸（闸下）、裕溪闸（闸下）、新桥闸（闸下）、马鞍山、南京、镇江、江阴、徐六泾、杨林、六滧、连兴港、三江营、乍浦、澉浦、金桥、射阳河闸(闸下)、黄沙港闸(闸下)、斗龙港闸(闸下)、小洋口闸(闸下)、新洋港闸(闸下) 、王港新闸(闸下) 、粱垛河闸（闸下），为沿海沿江与区域洪涝潮耦合预报模型提供潮位预报边界，达到甲等预报精度。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  本数据集主要模型输入数据为：   （1）大通实时及72小时预见期预报流量数据,单位（m3/s),时间间隔1小时。   （2）河口六滧站潮差数据，单位为m,输入时间间隔为1小时。   （3）沿海沿江站点实时潮位数据，覆盖大通、南京、江阴、杨林、澉浦、金桥等站点，时间间隔1小时，单位m,基面为吴淞基面。   （4）来源于美国NCEP GFS模式的风速、气压资料,时间分辨率3h,空间分辨率0.25°。   （5）中央气象台台风台风路径、强度、实时、预报数据等。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  本数据集数据基于非稳态调和分析与自回归误差修正(NS_TIDE+AR)组合模型、Transformer深度学习模型、水动力模型+集合卡尔曼滤波同化校正。提供2024年沿海沿江站点潮位实际预报，并接入实测数据动态描述。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  当前条件下修正后潮位预报沿江沿海各站24小时预见期内平均误差一般在0.06~0.12m范围内，均方根误差一般在0.08~0.14m范围内，±0.30m潮位合格率一般在95%以上，达到甲等精度要求。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长江下游典型站点,沿江沿海区域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*.mat ,*.nc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风暴潮, 天文潮, 径流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夏明嫣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夏明嫣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夏明嫣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夏明嫣.  长江下游沿海沿江潮位实际预报数据集（2024年）. 国家冰川冻土沙漠科学数据中心(http://www.ncdc.ac.cn), 2025. https://cstr.cn/CSTR:11738.11.NCDC.NHRI.DB6785.2025.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