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BLS450和BLS900型号的大孔径闪烁仪，北塔为接收端，南塔为发射端。观测时间为2024年1月1日至2024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2）剔除解调信号强度较弱的数据（BLS900&amp;BLS450：Average X Intensity&lt;1000）；（3）剔除降水时刻的数据。在迭代计算过程中，对于BLS900&amp;BLS450，选取Thiermann and Grassl（1992）的稳定度普适函数。 关于发布数据的几点说明：（1）下游LAS数据以BLS900为主，其次为BLS450，最终缺失时刻以-9999标记。（2）数据表头：Date/Time ：日期/时间（格式：yyyy/m/d h:mm），Cn2 ：空气折射指数结构参数（单位：m-2/3），H：感热通量（单位：W/m2）。数据时间的含义，如0:30代表0:00-0:30的平均；数据以*.xlsx格式存储。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526.3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黑河流域地表过程综合观测网（四道桥超级站大孔径闪烁仪-2024）.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