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黑河流域地表过程综合观测网（四道桥超级站大孔径闪烁仪-2024）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Sidaoqiao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架设了BLS450和BLS900型号的大孔径闪烁仪，北塔为接收端，南塔为发射端。观测时间为2024年1月1日至2024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amp;BLS450：Cn2&gt;7.25E-14）；（2）剔除解调信号强度较弱的数据（BLS900&amp;BLS450：Average X Intensity&lt;1000）；（3）剔除降水时刻的数据。在迭代计算过程中，对于BLS900&amp;BLS450，选取Thiermann and Grassl（1992）的稳定度普适函数。 关于发布数据的几点说明：（1）下游LAS数据以BLS900为主，其次为BLS450，最终缺失时刻以-9999标记。（2）数据表头：Date/Time ：日期/时间（格式：yyyy/m/d h:mm），Cn2 ：空气折射指数结构参数（单位：m-2/3），H：感热通量（单位：W/m2）。数据时间的含义，如0:30代表0:00-0:30的平均；数据以*.xlsx格式存储。 黑河流域地表过程综合观测网或站点信息请参考Liu et al. (2018)和Liu et al.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526.3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黑河流域地表过程综合观测网（四道桥超级站大孔径闪烁仪-2024）.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