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塔里木河流域多年冻土分布图（2005-2020年）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Distribution Map of Permafrost in Tarim River Basin (2005-2020)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10.12072/ncdc.peramcarbon_tarim.db7026.2025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11738.11.NCDC.PERAMCARBON_TARIM.DB7026.2025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多年冻土分布图是寒区水文过程、生态系统稳定性及陆气相互作用研究的重要基础数据。然而，由于观测站点稀疏及地形高度异质性，塔里木河流域长期缺乏高分辨率的多年冻土数据。为此，本研究建立了塔里木河流域冻土分布制图的总体框架。首先，采用基于数字高程模型（DEM）校正的普通克里格插值方法对缺失的TRIMS LST进行重建；其次，通过将站点观测的日均地表温度（GST）与四个瞬时陆地表面温度（LST）观测值进行回归拟合建立 GST–LST 经验模型，从而估算整个流域的日均 GST，进一步计算地面冻结指数（DDF）和融化指数（DDT）；在此基础上，利用多年冻土顶层温度（TTOP）模型及rₖ因子进行冻土分布模拟；最后，利用阿尔金和西昆仑子区域调查图与钻孔数据对模拟的冻土图进行验证，并与广泛使用的北半球多年冻土产品（Obu图和冉图）进行比较。该数据集在塔里木河流域具有较高的空间精度，Kappa 系数在西昆仑和阿尔金子区分别达到 0.84 和 0.52，OA分别为0.97和0.87，显著优于对比产品。该数据包含多年冻土与季节冻土空间类型、冰川和湖泊等要素，覆盖塔里木河流域全域，空间分辨率为 1 km。与现有北半球多年冻土产品相比，本数据可为塔里木河流域多年冻土变化、冻融灾害风险评估、水文过程模拟及气候变化影响研究提供重要的数据支撑。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  TRIMS LST产品来源于国家青藏高原科学数据中心（ https://doi.org/10.11888/Meteoro.tpdc.271252.）。该产品通过增强型的卫星热红外遥感-再分析数据集成方法制备而成。主要输入数据为Terra/Aqua MODIS LST产品和GLDAS等数据，辅助数据包括卫星遥感提供的植被指数、地表反照率等，充分利用了卫星热红外遥感和再分析数据提供的地表温度高频分量、低频分量以及地表温度的空间相关性，最终重建得到较高质量的全天候地表温度数据集。ESA 土地覆被数据来源于欧洲空间局（ESA）中分辨率土地覆盖气候变化倡议项目（CCI MRLC）（https://data.ceda.ac.uk/neodc/esacci/land_cover/data/pft/v2.0.8/）， 该数据集融合多源高分辨率辅助数据，构建了 1992-2020 年全球 14 类植物功能型逐年覆盖比例数据，有效降低了传统土地覆盖—PFT 转换带来的不确定性。数据提供逐年产品，时间范围为 1992-2020 年，空间分辨率为300m。Copernicus DEM数据由欧洲航天局发布，TanDEM-X任务期间获得全球雷达卫星数据(2011-2015年)，经过干涉处理等步骤得到TanDEM-X DEM产品，最终基于需要人工参与的半自动的编辑后得到的WorldDEM进行抽样得到30米格网间距的哥白尼30米分辨率DEM数据，可从https://dataspace.copernicus.eu/explore-data/data-collections/copernicus-contributing-missions/collections-description/COP-DEM访问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  （1）利用ArcGIS10.8空间分析工具，对TRIMS LST进行数据拼接、裁剪、投影转换，投影坐标系为WGS84；   （2）在Python 语言环境下，采用岭回归方法建立 GST与 LST之间的统计拟合模型，并通过10折交叉验证进行优化，并用于后续区域GSTs计算；   （3）采用双线性方法将DEM数据重采样到1k m，采用众数法将ESA 土地覆被数据重采样到1km，使其与TRIMS LST的分辨率相匹配；   （4）多年冻土分布采用 TTOP模型进行反演计算，输出的多年冻土分布结果经二值分类（多年冻土/非多年冻土）处理后，形成 2005-2020 年塔里木河流域多年冻土分布数据产品。</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  采用实地子区域（阿尔金、西昆仑）冻土调查图、野外钻孔数据、探地雷达实测数据以及现有北半球多年冻土图对模拟的塔里木河流域冻土图进行综合验证。通过二分类混淆矩阵计算总体精度（OA）与 Kappa 系数（k）对子区域冻土模拟精度进行量化评估。 验证结果表明：模拟的冻土空间分布与湿地调查图以及与现有大比例尺多年冻土图均具有较高一致性，多年冻土面积约为21.75×104 km2（占流域面积21.02%），季节冻土面积约为79.53×104 km2（占流域面积76.86%），不包括冰川（1.79×104 km2，占1.73%）和湖泊（0.41×104 km2，占0.39%）。多年冻土主要分布在流域的喀喇昆仑山、昆仑山和阿尔金山，以及帕米尔高原与天山东段。在西昆仑与阿尔金两子区与调查图的对比中，本研究产品的 k 值分别为 0.84 与 0.52，对应的总体精度（OA）分别为 0.97 与 0.87（两区平均 k ≈ 0.82），显著优于Obu图（k值分别为0.49和0.43）和冉图（k值分别为0.42和0.02）。钻孔资料表明，阿尔金稳定与不稳定多年冻土共存，而在模拟图中，这两类多年冻土均被正确识别为多年冻土，同时季节冻土分布也能较为准确识别。时序检验显示 2005–2020 年冻土退化主要发生在多年冻土边缘与不连续多年冻土带，其变化趋势与区域气温升高一致。因此，本数据集在塔里木河流域多年冻土区具有较高的空间与时间可信度，可作为区域冻土演变、水文与生态响应研究的可靠基础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2005/01/01-2020/12/31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1km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krasovsky1940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D_Krasovsky_1940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塔里木流域, 多年冻土, TTOP模型, 遥感, 气候变化</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2005 2020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塔里木河流域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43.53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73.56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93.81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34.34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张国飞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张国飞  </w:t>
      </w:r>
      <w:proofErr w:type="gramStart"/>
      <w:r>
        <w:rPr>
          <w:rFonts w:ascii="Times New Roman" w:hAnsi="Times New Roman" w:hint="eastAsia"/>
          <w:sz w:val="24"/>
          <w:szCs w:val="24"/>
          <w:lang w:eastAsia="zh-CN"/>
        </w:rPr>
        <w:t xml:space="preserve">,  袁在武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张国飞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2022xjkk0105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 第三次新疆综合科学考察项目</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561120216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“双一流”引导专项-引进人才科研启动项目</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张国飞. 塔里木河流域多年冻土分布图（2005-2020年）. 国家冰川冻土沙漠科学数据中心(http://www.ncdc.ac.cn), 2025. https://cstr.cn/CSTR:11738.11.NCDC.PERAMCARBON_TARIM.DB7026.2025.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Zhang Guofei, Yuan Zaiwu, Hu Liangyan, Cao Zetao, Nan Zhuotong. Permafrost mapping of the Tarim Basin based on TTOP model for 2005–2020[J/OL]. GIScience &amp;amp; Remote Sensing, 2025, 138 1. </w:t>
        <w:br/>
        <w:t xml:space="preserve">            DOI: 10.1080/15481603.2025.2596941.</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