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statistical table of Tarim River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erosion data set of Tarim River National key prevention areas in 2019 includes Aksu City, Wushi County, Awati County, Zepu County, Shache County, Yecheng County, Maigaiti County, Bachu County, Hotan City, Hotan County, Moyu County, Pishan County, Luopu County, Cele County, Yutian County, Minfeng County, Aheqi County, etc The soil erosion statistical table of alar city in 2019 is obtained by processing the satellite remote sensing image with a spatial resolution of 2m, and the storage format is xlsx. The data is named in the form of "key management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statistical table of Tarim River National key prevention area in 2018. National Cryosphere Desert Data Center(http://www.ncdc.ac.cn), 2021. https://cstr.cn/CSTR:11738.11.ncdc.HHSTBC.2021.300.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