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sets can be added in future seasons south of Altai Mountain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10.12072/ncdc.XBSAQ.db2248.2022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11738.11.ncdc.XBSAQ.db2248.2022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Based on cmip5 specific humidity and wind speed data, the spatial resolution is unified to 0.75 ° × 0.75 °,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Based on cmip5 runoff data, the spatial resolution is unified to 0.75 ° × 0.75 °, calculate the runoff conversion coefficient of each grid point to obtain the theoretically increased runoff matrix.  &amp; emsp; (6)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place:South of Altai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Theme:South of Altai mountain, runoff can be increased,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Place:South of Altai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Runoff data sets can be added in future seasons south of Altai Mountain (2021-2080). National Cryosphere Desert Data Center(http://www.ncdc.ac.cn), 2022. https://cstr.cn/CSTR:11738.11.ncdc.XBSAQ.db2248.2022.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