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COVID-19对中国西北典型城市亚微米颗粒物浓度和组成的影响（2020年1-3月）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COVID‐19 Impact on the Concentration and Composition of Submicron Particulate Matter in a Typical City of Northwest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10.5281/zenodo.3855067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11738.11.NCDC.ZENODO.DB3948.2023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  在本研究中，我们评估了兰州的空气质量变化，兰州是中国西北地区受 COVID-19 封锁影响的典型城市。兰州是中国西北地区受 COVID-19 封锁影响的典型城市。非耐火亚微米颗粒物（N高分辨率气溶胶质谱仪测定了非难燃亚微米颗粒物（NR-PM1）的质量浓度和化学成分。   高分辨率气溶胶质谱仪测定了 2020 年 1 月至 3 月期间非难降解亚微米颗粒物（NR-PM1）的质量浓度和化学成分。NR-PM1浓度比对照期前下降了 50%。五种气溶胶成分（硫酸盐、硝酸盐、铵盐、氯化物和有机物）的浓度均有所下降、铵、氯化物和有机气溶胶 [OA]）在对照期间均有所下降，其中次生无机物的降幅最大。次生无机物的降幅最大（占总降幅的 70%）。虽然 OA 的质量浓度在控制期间有所下降，但其排放源却各不相同。来自煤和生物质燃烧产生的 OA 从控制期前到控制期内保持稳定，而与交通和而与交通和烹饪有关的排放则分别减少了 25% 和 50%。控制期间的低浓度控制期间的浓度较低，是因为二次气溶胶的产生率较低。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  通过使用一套在线仪器进行移动测量，所有仪器在采样前都按照标准方法进行了校准。例如，HR-ToF-AMS 的流速、尺寸和电离效率（IE）按照 Jayne 等人（2000 年）中描述的程序进行了校准。 IE 校准使用NH4NO3和(NH4)2SO4分别校准铵和硫酸盐。硫酸盐分别进行 IE 校准。CO2监测器使用高精度和高准确度CO2标准气体进行校准。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试验获得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平均温度, 温度平均值, 热量平均值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甘肃省兰州市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徐建中. COVID-19对中国西北典型城市亚微米颗粒物浓度和组成的影响（2020年1-3月）. 国家冰川冻土沙漠科学数据中心(http://www.ncdc.ac.cn), 2023. https://cstr.cn/CSTR:11738.11.NCDC.ZENODO.DB3948.2023.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Jianzhong, Ge Xinlei, Zhang Xinghua, Zhao Wenhui, Zhang Ruixiong, Zhang Yuzhong. COVID‐19 Impact on the Concentration and Composition of Submicron Particulate Matter in a Typical City of Northwest China[J]. Geophysical Research Letters, 2020, 47(19).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