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COVID-19对中国西北典型城市亚微米颗粒物浓度和组成的影响（2020年1-3月）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COVID‐19 Impact on the Concentration and Composition of Submicron Particulate Matter in a Typical City of Northwest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10.5281/zenodo.3855067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  在本研究中，我们评估了兰州的空气质量变化，兰州是中国西北地区受 COVID-19 封锁影响的典型城市。兰州是中国西北地区受 COVID-19 封锁影响的典型城市。非耐火亚微米颗粒物（N高分辨率气溶胶质谱仪测定了非难燃亚微米颗粒物（NR-PM1）的质量浓度和化学成分。   高分辨率气溶胶质谱仪测定了 2020 年 1 月至 3 月期间非难降解亚微米颗粒物（NR-PM1）的质量浓度和化学成分。NR-PM1浓度比对照期前下降了 50%。五种气溶胶成分（硫酸盐、硝酸盐、铵盐、氯化物和有机物）的浓度均有所下降、铵、氯化物和有机气溶胶 [OA]）在对照期间均有所下降，其中次生无机物的降幅最大。次生无机物的降幅最大（占总降幅的 70%）。虽然 OA 的质量浓度在控制期间有所下降，但其排放源却各不相同。来自煤和生物质燃烧产生的 OA 从控制期前到控制期内保持稳定，而与交通和而与交通和烹饪有关的排放则分别减少了 25% 和 50%。控制期间的低浓度控制期间的浓度较低，是因为二次气溶胶的产生率较低。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  通过使用一套在线仪器进行移动测量，所有仪器在采样前都按照标准方法进行了校准。例如，HR-ToF-AMS 的流速、尺寸和电离效率（IE）按照 Jayne 等人（2000 年）中描述的程序进行了校准。 IE 校准使用NH4NO3和(NH4)2SO4分别校准铵和硫酸盐。硫酸盐分别进行 IE 校准。CO2监测器使用高精度和高准确度CO2标准气体进行校准。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试验获得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平均温度, 温度平均值, 热量平均值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徐建中. COVID-19对中国西北典型城市亚微米颗粒物浓度和组成的影响（2020年1-3月）. 国家冰川冻土沙漠科学数据中心(http://www.ncdc.ac.cn), 2023. https://cstr.cn/CSTR:11738.11.NCDC.ZENODO.DB3948.2023.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Jianzhong, Ge Xinlei, Zhang Xinghua, Zhao Wenhui, Zhang Ruixiong, Zhang Yuzhong. COVID‐19 Impact on the Concentration and Composition of Submicron Particulate Matter in a Typical City of Northwest China[J]. Geophysical Research Letters, 2020, 47, (19).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