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甘肃省初级生产总值(GPP) 数据集(2000-2020年)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Primary Gross Domestic Product (GPP) Dataset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11738.11.NCDC.GSEER.DB4145.2023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  该数据集基于修订的光利用效率模型，生成了甘肃省初级生产力总值长期乘积，有效地再现甘肃省初级生产力的空间、季节和年度变化特征。   该数据集包括2000-2020年每8天GPP数据，要获得每8天的GPP/NPP年值，请将 GPP/NPP值乘以相应的天数（前45天的值为8，最后一天的值为5或 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  该数据来源于http://www.glass.umd.edu/Download.html。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  该数据集是基于辐射利用效率概念的GPP值的累积组合，可用作计算陆地能源、碳、水循环过程和植被生物地球化学的数据模型的输入。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 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初级生产力的空间, 二氧化碳浓度, 辐射分量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甘肃省初级生产总值(GPP) 数据集(2000-2020年). 国家冰川冻土沙漠科学数据中心(http://www.ncdc.ac.cn), 2023. https://cstr.cn/CSTR:11738.11.NCDC.GSEER.DB4145.2023.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