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科尔沁草原大青沟地区1:5万沙漠化发展程度图(1975年)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1:50,000 Desertification Development Level Map of Daqinggou Area in the Horqin Grassland (1975)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该数据数字化自图纸的《奈曼旗沙漠化类型及土地整治区划图》(图1)，该图的具体信息如下： 主编:朱震达、邱醒民 编辑 :冯毓荪 复照与制图：冯毓荪、刘扬宣、文子祥、杨泰运、赵爱芬、王一谋、李伟民、赵燕华、王建华 野外考察：邱醒民、张继贤 制图单位:中国科学院沙漠研究室编制 出版社:上海中华印刷厂 比例尺:1：50000 出版时间: 1984年5月 图例：严重沙漠化土地、强烈发展的沙漠化土地、正在发展中的沙漠化土地、潜在沙漠化土地、非沙漠化土地、波状起伏沙黄土平原、树林及灌木林、盐碱地、山地、耕地、甸子地 2、文件格式与命名 数据均以ESRI Shapefile格式储存，包括一下图层： 奈曼旗沙漠化类型图、河流、 道路、水库、铁路、区划 3、数据属性 沙化等级类 植被 本底类 正在发展中的沙漠化土地 耕地 沙丘 盐碱地 甸子地 严重沙漠化土地 水库 树林及灌木林 山地 强烈发展的沙漠化土地 潜在的沙漠化土地 湖泊 非沙漠化土地 波状起伏沙黄土平原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 图例：沟谷密林（Gully Dense Forest）、疏林(Sparse Woods)、灌木林(Brush)、人工林(Artificial Woodland)、苗圃和果园(Nursery and Vegetable Garden)、草地(Grass Land)、旱作农田(Dry Farmland)、撂荒地(Rejected Farmland)、沼泽地(Marsh Land)、流动沙丘(Shifting Snad-Dunes)、半流动沙丘(Semi-Shifting Sand-Dunes)、半固定沙丘(Semi-Fixed Sand-Dunes)、固定沙丘(Fixed Sand-Dunes)、水域(Water Area)、稻田(Rice)、居民地(Residential)、公路(Highway) 2、文件格式与命名 数据均以ESRI Shapefile格式储存，包括一下图层： 科尔沁草原大清沟地区沙漠化图,河流,沼泽,道路,湖泊,居民地 3、数据沙漠化属性字段： 沙化程度(Type),沙地形态类(Shapes),草地(Grassland),林地(Woodland),林地疏密度(W_density),耕地(Farmland)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该数据数字化自图纸,科尔沁草原大清沟地区沙漠化发展程度图(1975年)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科尔沁草原大青沟地区1:5万沙漠化发展程度图(1975年). 国家冰川冻土沙漠科学数据中心(http://www.ncdc.ac.cn), 2020. https://cstr.cn/CSTR:11738.11.ncdc.Westdc.2020.591.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