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额济纳绿洲社会经济数据集（2003年）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2003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10.12072/ncdc.nieer.db6420.2024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11738.11.NCDC.NIEER.DB6420.2024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2003年额济纳乡镇个数、村民委员会个数、行政区域面积、乡村人口、农业机械总动力、粮食产量、财政收入和支出、在校学生数和医院数等指标，该数据集可为评估额济纳绿洲区社会经济发展状况提供支撑。数据集共88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  2003年额济纳旗统计年鉴。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  基于额济纳旗统计局2003年统计年鉴数据，利用excel进行分类、整理及统计。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额济纳绿洲社会经济数据集（2003年）. 国家冰川冻土沙漠科学数据中心(http://www.ncdc.ac.cn), 2024. https://cstr.cn/CSTR:11738.11.NCDC.NIEER.DB6420.2024.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