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中国丹江口水库浮游微生物群落月分辨率的 16S 和 18S rRNA 测序数据集（2023–2024）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monthly resolved 16S and 18S rRNA sequencing dataset of planktonic microbial communities from Danjiangkou Reservoir, China (2023–2024)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10.12072/ncdc.db7826.2026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11738.11.ncdc.db7826.2026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微生物群落是淡水生态系统的重要组成部分，在生物地球化学循环、有机质转化以及水质调控过程中发挥重要作用。然而，大型淡水水库中长期、高时间分辨率的微生物群落数据集仍然较为缺乏。丹江口水库是中国重要的淡水水库，也是南水北调中线工程的重要水源地，建立系统性的微生物数据资源对于生态监测和水资源管理具有重要意义。本研究构建了一个覆盖2023—2024年的丹江口水库月尺度微生物群落数据集。研究期间，在水库5个代表性采样点开展逐月表层水样采集，并利用针对16S核糖体RNA基因和18S核糖体RNA基因的高通量测序技术，对细菌和真核微生物群落进行表征。该数据集包括原始测序数据、扩增子序列变异（ASV）丰度矩阵、以及分类注释文件。通过序列质量过滤、低质量序列去除以及分类注释质量评估等质量控制流程，确保了数据集的可靠性和可利用性。该数据集可为微生物多样性评价、淡水生态系统监测、水库微生物群落比较研究提供综合数据资源，并促进微生物数据在更广泛生态和环境研究中的整合与再利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 GiB</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月尺度</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微生物多样性, 水生态系统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湖沼学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丹江口水库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111.82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32.45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吕绪聪,  袁华涛,  董静,  高肖飞,  张景晓,  朱朋辉,  高云霓,  李学军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吕绪聪  </w:t>
      </w:r>
      <w:proofErr w:type="gramStart"/>
      <w:r>
        <w:rPr>
          <w:rFonts w:ascii="Times New Roman" w:hAnsi="Times New Roman" w:hint="eastAsia"/>
          <w:sz w:val="24"/>
          <w:szCs w:val="24"/>
          <w:lang w:eastAsia="zh-CN"/>
        </w:rPr>
        <w:t xml:space="preserve">,  袁华涛  </w:t>
      </w:r>
      <w:proofErr w:type="gramStart"/>
      <w:r>
        <w:rPr>
          <w:rFonts w:ascii="Times New Roman" w:hAnsi="Times New Roman" w:hint="eastAsia"/>
          <w:sz w:val="24"/>
          <w:szCs w:val="24"/>
          <w:lang w:eastAsia="zh-CN"/>
        </w:rPr>
        <w:t xml:space="preserve">,  董静  </w:t>
      </w:r>
      <w:proofErr w:type="gramStart"/>
      <w:r>
        <w:rPr>
          <w:rFonts w:ascii="Times New Roman" w:hAnsi="Times New Roman" w:hint="eastAsia"/>
          <w:sz w:val="24"/>
          <w:szCs w:val="24"/>
          <w:lang w:eastAsia="zh-CN"/>
        </w:rPr>
        <w:t xml:space="preserve">,  高肖飞  </w:t>
      </w:r>
      <w:proofErr w:type="gramStart"/>
      <w:r>
        <w:rPr>
          <w:rFonts w:ascii="Times New Roman" w:hAnsi="Times New Roman" w:hint="eastAsia"/>
          <w:sz w:val="24"/>
          <w:szCs w:val="24"/>
          <w:lang w:eastAsia="zh-CN"/>
        </w:rPr>
        <w:t xml:space="preserve">,  张景晓  </w:t>
      </w:r>
      <w:proofErr w:type="gramStart"/>
      <w:r>
        <w:rPr>
          <w:rFonts w:ascii="Times New Roman" w:hAnsi="Times New Roman" w:hint="eastAsia"/>
          <w:sz w:val="24"/>
          <w:szCs w:val="24"/>
          <w:lang w:eastAsia="zh-CN"/>
        </w:rPr>
        <w:t xml:space="preserve">,  朱朋辉  </w:t>
      </w:r>
      <w:proofErr w:type="gramStart"/>
      <w:r>
        <w:rPr>
          <w:rFonts w:ascii="Times New Roman" w:hAnsi="Times New Roman" w:hint="eastAsia"/>
          <w:sz w:val="24"/>
          <w:szCs w:val="24"/>
          <w:lang w:eastAsia="zh-CN"/>
        </w:rPr>
        <w:t xml:space="preserve">,  高云霓  </w:t>
      </w:r>
      <w:proofErr w:type="gramStart"/>
      <w:r>
        <w:rPr>
          <w:rFonts w:ascii="Times New Roman" w:hAnsi="Times New Roman" w:hint="eastAsia"/>
          <w:sz w:val="24"/>
          <w:szCs w:val="24"/>
          <w:lang w:eastAsia="zh-CN"/>
        </w:rPr>
        <w:t xml:space="preserve">,  李学军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李学军, 高云霓</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32571897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沉水植物化感物质调控叶际菌群溶藻功能协同抑制微囊藻机制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河南省农业农村厅河南省重点水域水生生物资源与环境调查项目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吕绪聪,袁华涛,董静,高肖飞,张景晓,朱朋辉,高云霓,李学军. 中国丹江口水库浮游微生物群落月分辨率的 16S 和 18S rRNA 测序数据集（2023–2024）. 国家冰川冻土沙漠科学数据中心(http://www.ncdc.ac.cn), 2026. https://cstr.cn/CSTR:11738.11.ncdc.db7826.2026.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