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多尺度预报信息耦合利用的三峡水库汛期运行水位动态控制数据集（1954年、2020年）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on Dynamic Control of Water Levels During the Flood Season at the Three Gorges Reservoir for the Coupled Utilization of Multi-Scale Forecast Information (1954,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10.12072/ncdc.reservoir.db7537.2026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11738.11.ncdc.reservoir.db7537.2026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三峡水库汛期运行水位动态控制研究，汇集了典型洪水过程下，在不同预报信息组织方式（单一预报、多尺度预报耦合）及不同预报不确定性水平条件下的水库调度模拟结果。数据包含6小时尺度的入库流量、下泄流量、库水位及控制域上下限等时序数据，并给出预报误差离散情景概率、不同预见期下的最高/平均水位等统计指标。可用于评估多尺度预报信息在三峡水库汛期动态控制中的应用效果，为洪水风险约束下的水资源利用与联合调度方案比选提供数据支撑。   数据文件为Excel工作簿，按研究情景分多个Sheet组织，主要包括：   1）预报不确定性参数与情景概率：    - Sheet2：预报误差倍比x（-1.0～1.0，步长0.1）的离散取值及不同合格率情景（40%～85%等）的概率。    - “不确定性变化”类Sheet：给出合格率α（%）、许可误差（0.2）、由正态分布反算的均方差σ，以及不同预见期下最高/平均水位等统计。   2）三峡水库调度模拟时序结果（典型洪水过程）： “多尺度1954-100a出图”“多尺度2020出图”等Sheet：6 h时间步长的调度过程线。    关键字段含义：Time（时间/时段序号）；入流-××（三峡入库流量，m³/s）；出流-××（下泄流量，m³/s）；水位-××（库水位，m）；弃水（弃水流量，m³/s）；控制域下限/上限（汛限水位动态控制域边界，m）。    - “动态控制”“M_动态控制”“规则联合/单库调度”等为不同调度方案或对照方案的结果列名标识；部分Sheet还包含3 d预报入流、预报无误/有误情景等中间变量列，用于复现实验计算过程。   数据精度：流量一般保留至0.001 m³/s，水位保留至0.01 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  （1）典型洪水入库过程：包括1954年典型大洪水过程（100a情景）与2020年实测汛期洪水过程的三峡入库流量序列（6 h尺度）。   （2）预报不确定性信息：以“合格率”刻画预报误差水平，假定预报误差服从正态分布，并按误差倍比x（-1.0～1.0，步长0.1）离散化得到情景概率。   （3）调度约束与方案：基于三峡水库汛期运行与防洪调度约束，构建不同预报信息组织方式（单一预报/多尺度预报耦合）下的汛限水位动态控制方案，并设置规则调度/单库调度等对照方案。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  1）按给定合格率α及许可误差0.2，利用正态分布分位数反算误差标准差σ，并将误差倍比x离散为-1.0～1.0（步长0.1）的情景；计算各情景概率并汇总于Sheet2。   2）在典型洪水入库边界条件下，采用6 h时间步长进行三峡水库调度模拟，输出不同方案（动态控制、多尺度耦合、规则/单库对照等）的出库流量与库水位过程。   3）从时序结果中统计最高水位、平均水位及最大下泄流量等指标，形成“××不确定性变化”类统计表。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  数据由统一的计算流程批量生成并汇总，已进行完整性与一致性检查，包括：时间步长一致性（6 h）、关键字段单位与量纲核对、缺失值检查、以及入库-出库-库水位变化的水量平衡一致性抽查。对于1954年时序数据中由Excel时间精度导致的毫秒级误差（如5.995 h/6 h），不影响过程统计与应用；2020年部分Sheet的Time列为日期重复记录，对应同日内4个6 h时段，可按记录顺序恢复为00/06/12/18时。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1954/06/03-2020/12/31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中国湖北省宜昌市（长江干流三峡水库坝址及库区），并涉及其上游来水控制流域。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不适用（属性/时间序列数据，无栅格或矢量空间分辨率）。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6小时（典型洪水调度过程线）；不确定性参数与统计表为情景/预见期尺度。</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三峡水库, 汛期运行水位, 动态控制, 多尺度预报, 预报不确定性, 联合调度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长江上游,  三峡库区,  湖北宜昌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王浅宁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王浅宁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王浅宁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王浅宁. 多尺度预报信息耦合利用的三峡水库汛期运行水位动态控制数据集（1954年、2020年）. 国家冰川冻土沙漠科学数据中心(http://www.ncdc.ac.cn), 2026. https://cstr.cn/CSTR:11738.11.ncdc.reservoir.db7537.2026.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