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1km permafrost temperature map of Northeast China (2023-2024)</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10.12072/ncdc.nieer.db7272.2026</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11738.11.NCDC.NIEER.DB7272.2026</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Login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Frozen soil</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 Basic sample: Integrated 15 meter depth ground temperature measurement data from all deep and shallow boreholes in the region (covering 104 stations).  Predictive variables: Precipitation (PRE), Surface Melting Index (TDD), Topographic Location Index (TPI), etc.</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 Data integration: Clean and integrate borehole temperature measurement data as training and validation sets.  Model construction: Using random forest regression algorithm to establish a nonlinear relationship model between ground temperature and environmental factors.  Spatial mapping: Apply the trained model to the entire region to generate a MAGST spatial distribution map.  Quality control: Ensure the fitting accuracy of the model at the site scale through cross validation.</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 This data is modeled using machine learning methods to calculate confusion matrix and overall accuracy. The results show that the model has high consistency.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time:2023/01/01-2024/12/31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place:Northeast China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size:2.6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format:*.tif</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WGS84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Projection</w:t>
      </w:r>
      <w:proofErr w:type="gramEnd"/>
      <w:r>
        <w:rPr>
          <w:rFonts w:ascii="Times New Roman" w:hAnsi="Times New Roman" w:hint="eastAsia"/>
          <w:sz w:val="24"/>
          <w:szCs w:val="24"/>
          <w:lang w:eastAsia="zh-CN"/>
        </w:rPr>
        <w:t xml:space="preserve"/>
      </w:r>
      <w:r>
        <w:rPr>
          <w:rFonts w:ascii="Times New Roman" w:hAnsi="Times New Roman"/>
          <w:sz w:val="24"/>
          <w:szCs w:val="24"/>
          <w:lang w:eastAsia="zh-CN"/>
        </w:rPr>
        <w:t xml:space="preserve"> </w:t>
      </w:r>
      <w:proofErr w:type="gramStart"/>
      <w:r>
        <w:rPr>
          <w:rFonts w:ascii="Times New Roman" w:hAnsi="Times New Roman"/>
          <w:sz w:val="24"/>
          <w:szCs w:val="24"/>
          <w:lang w:eastAsia="zh-CN"/>
        </w:rPr>
        <w:t xml:space="preserve">WGS_1984_Albers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Theme:Permafrost, annual average ground temperature distribution, 1km</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Subject:geography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Time:2023 2024</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Place:Northeast China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53.56</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111.15</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135.08</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38.73</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contacts:Min Yufang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contributors:LIU Guangyue,  Zhao Lin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author:Lu Yingying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manager:Wang Chong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number:2022FY100700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roofErr w:type="gramStart"/>
      <w:r>
        <w:rPr>
          <w:rFonts w:ascii="Times New Roman" w:hAnsi="Times New Roman" w:hint="eastAsia"/>
          <w:sz w:val="24"/>
          <w:szCs w:val="24"/>
          <w:lang w:eastAsia="zh-CN"/>
        </w:rPr>
        <w:t xml:space="preserve">name:Survey of Permafrost Conditions and Freeze-Thaw Damage in the High-Latitude Regions of Northeast China</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LIU Guangyue, Zhao Lin. 1km permafrost temperature map of Northeast China (2023-2024). National Cryosphere Desert Data Center(http://www.ncdc.ac.cn), 2026. https://cstr.cn/CSTR:11738.11.NCDC.NIEER.DB7272.2026.</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