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hydrological stations (runoff) in five Central Asian countries from 1912 to 2000 (partial years) (1:5 million)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MapInfo thematic map (scale: 1:500 million) of five Central Asian countries (Kazakhstan, Tajikistan, Uzbekistan, Kyrgyzstan and Turkmenistan), including the flow attribute table, grid, country name, capital, capital name, important urban residential area, main river name, China river name, overseas river name, lake name, and primary administration There are 21 layers in total, including area name, legend of drawing name, lake, main river, middle river, overseas River, small river, national boundary, first level administrative area boundary, first level area boundary and national boundary area. The data of each attribute layer can be superposed.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original data, the traffic attribute points are extracted.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without changing the data attribute information,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time:1912/01/01-2000/12/31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place:Five Central Asian countries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 attribute table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Time:1912-2000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Kyrgyzstan,  Turkmenistan,  Uzbekistan,  Kazakhstan,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Distribution map of hydrological stations (runoff) in five Central Asian countries from 1912 to 2000 (partial years) (1:5 million). National Cryosphere Desert Data Center(http://www.ncdc.ac.cn), 2020. https://cstr.cn/CSTR:11738.11.ncdc.nieer.2020.1348.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