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1999-2023年黄河上游地表水数据集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Water Dataset of the Upper Yellow River from 1999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10.57760/sciencedb.j00001.01612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31253.11.sciencedb.j00001.01612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  针对黄河上游水体延伸范围广、水体细小破碎等特点，本数据集基于GEE（Google Earth Engine）平台，利用全色图像锐化技术对1999-2023年研究区Landsat系列卫星遥感影像进行降尺度，采用OTSU自适应阈值分割方法与人工修正相结合的方式，构建了空间分辨率为15 m、时间跨度为25年的黄河上游干流水体数据集。在提取水体范围的基础上，利用Arcgis软件进一步提取了河流的中心线，最后对河段平均河宽、弯曲程度、河道稳定性等6项形态指标进行了量化。全色图像锐化方法有效提升了黄河上游细小水体的提取能力，AWEIsh水体指数（Automated Water Extraction Index）在研究区也表现出良好的适用性。最终水体提取结果总体精度为0.94，Kappa系数为0.84。   本数据集为1999-2023年黄河上游青海段的干流水体数据集，每4-5年一期，共6期，具体为1999、2003、2008、2013、2018和2023年。本数据集空间分辨率为15 m，数据为16个河段和全河段的*.shp和*.tif格式的矢量数据和栅格数据，以及*.xlsx格式的参数统计数据。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  数据来源于Landsat系列卫星遥感影像。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  本数据集基于GEE（Google Earth Engine）平台，利用全色图像锐化技术对1999-2023年研究区Landsat系列卫星遥感影像进行降尺度，采用OTSU自适应阈值分割方法与人工修正相结合的方式，构建了空间分辨率为15 m、时间跨度为25年的黄河上游干流水体数据集。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*.shp，*.tif，*.xlsx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4-5年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细小水体提取, 全色图像锐化, Landsat, 数据集, 黄河上游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1999 2000 2001 2002 2003 2004 2005 2006 2007 2008 2009 2010 2011 2012 2013 2014 2015 2016 2017 2018 2019 2020 2021 2022 2023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秦艳红,  金鑫,  杜凯,  金彦香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秦艳红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金鑫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杜凯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金彦香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秦艳红, 金鑫, 杜凯, 金彦香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秦艳红,金鑫,杜凯,金彦香. 1999-2023年黄河上游地表水数据集. 国家冰川冻土沙漠科学数据中心(http://www.ncdc.ac.cn), 2026. https://cstr.cn/CSTR:31253.11.sciencedb.j00001.01612.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