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荒漠化工程治理区及未治理区气象数据集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Meteorological dataset for desertification control areas and untreated areas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10.12072/ncdc.desertification.db7167.2026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11738.11.NCDC.DESERTIFICATION.DB7167.2026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气象数据反映了一定时间段荒漠化工程治理区的气象条件变化情况。目前，有关对荒漠化工程治理区与未治理区气象状况进行对比分析的研究仍较为缺乏。本研究通过野外调查，在区域内设立铁塔，并在铁塔上架设了相关仪器，获取了大气压、水汽压、风速等相关数据。该数据有助于理解荒漠化治理工程队当地气候条件的改善作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为获取荒漠化治理区的环境气象参数，研究团队在野外调查区域内架设了铁塔，并在铁塔上安装了相关传感器设备。HMP155A传感器用于连续测量空气温度、相对湿度和水汽压，能够提供高精度的空气湿润状况数据；WindSonic二维超声风速风向仪则用于实时记录风速和风向，反映当地风场特征。</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  采集的原始气象数据通过数据采集系统导入计算机，随后在MATLAB 2018b环境中进行处理。数据处理包括平滑滤波以去除瞬时噪声、基线漂移校正，以及必要的单位转换与时间同步处理。空气温湿度和水汽压数据通过公式换算可获得相关衍生参数（如露点温度、比湿等），风速风向数据可用于计算平均风速、风向分布及湍流特征。处理后的数据以CSV格式存储，便于进一步分析荒漠化治理工程对局地气候条件的影响，并为模型模拟和工程优化提供基础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气象数据均经过严格质量控制，以确保可靠性和可追溯性。传感器在布设前进行了校准，以保证温湿度、气压及风速风向测量的准确性。观测过程中，数据采集系统自动记录原始数据，并定期检查传感器运行状态和数据完整性。对重复测量结果进行统计分析，异常值按照3σ准则剔除，确保数据中不存在明显的噪声或异常波动。此外，测量设备具有高时间分辨率，能够捕捉短时气象变化，保证数据的代表性和稳定性。处理后的数据均以标准格式保存并进行双重备份，以便长期保存和后续分析。</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2020/07/01-2021/06/30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甘肃省敦煌市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气象, 荒漠化, 风况, 湿度, 气压</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2020 2021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甘肃省敦煌市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40.33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93.67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95.00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39.67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张克存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张克存</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2020YFA0608400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荒漠化对气候变化的响应与反馈及其生态效应</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张克存. 荒漠化工程治理区及未治理区气象数据集. 国家冰川冻土沙漠科学数据中心(http://www.ncdc.ac.cn), 2026. https://cstr.cn/CSTR:11738.11.NCDC.DESERTIFICATION.DB7167.2026.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