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2013-2017年河龙区间多沙粗沙国家级重点治理区林草植被覆盖度统计表数据集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Statistical table data set of forest and grass vegetation coverage in national key control area of heavy and coarse sand in Helong section from 2013 to 2017</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10.12072/ncdc.hhstbc.db2684.2022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11738.11.ncdc.HHSTBC.2020.181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河龙区间多沙粗沙国家级重点治理区林草植被覆盖度统计表数据集包括内蒙古自治区准格尔旗、伊金霍洛旗、东胜区，陕西省神木县、宝塔区等区域2013年、2014年、2015年、2016年和2017年的林草植被覆盖度，基于空间分辨率为2米的卫星遥感影像加工获得，保存格式为xlsx，数据命名采用“所属重点治理区＋行政区＋年份＋林草植被覆盖度统计表”的形式，如“××重点治理区××县××年林草植被覆盖度统计表”。植被覆盖度划分为高覆盖度、中高覆盖度、中覆盖度、中低覆盖度、低覆盖度5级。</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数据源为资源三号和高分一号卫星影像，主要由水利部信息中心提供。</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基于遥感估算的方法，利用归一化植被指数（NDVI）采用像元二分模型法进行植被盖度估算，方法是首先利用多光谱影像的近红外波段与红波段数据计算每个像元的NDVI，然后使用模型计算整个区域植被覆盖度。再将该区域遥感解译得到的土地利用类型数据和基于遥感估算得到的植被覆盖度数据做叠加运算，获得每个像元的植被覆盖度信息。最后根据划分规则对植被覆盖度进行等级划分，统计得到林草植被覆盖度统计表。</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遥感影像均经过辐射纠正、正射纠正以及融合、镶嵌等预处理。 最小图斑面积对应的实际地物面积不小于0.1hm2，多边形无重叠、无空隙，图斑属性无空置或冗余。 遥感影像解译前，采用遥感影像、典型调查、与实地对照的方法建立林草样地遥感解译标志。 基于遥感影像，结合解译标志，提取土地利用类型。 解译结果复查：抽取不少于总图斑的5%进行核查。 野外验证样本数量和成果满足《水土保持遥感监测技术规范》（SL592-2012）的要求，对于核查图斑，抽取10%作为验证样本进行实地验证。</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2013/01/01-2017/12/31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河龙区间多沙粗沙国家级重点治理区 </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Excel表格</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2.0m</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林草植被覆盖度统计表, 高、中高、中、中低、低林草不同覆盖度面积及比例，水力侵蚀区，</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2013 2014 2015 2016 2017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准格尔旗,  伊金霍洛旗,  内蒙古,  神木县,  东胜区,  宝塔区,  陕西省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40.32</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109.01</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111.44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38.21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2013-2017年河龙区间多沙粗沙国家级重点治理区林草植被覆盖度统计表数据集. 国家冰川冻土沙漠科学数据中心(http://www.ncdc.ac.cn), 2021. https://cstr.cn/CSTR:11738.11.ncdc.HHSTBC.2020.181.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