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新疆NDVI空间分布格局及其影响因子数据集（2000-2021年）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Spatial Distribution Pattern of NDVI and Its Influencing Factors in Xinjiang from 2000 to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10.57760/sciencedb.agriculture.00139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https://cstr.cn/17058.11.sciencedb.agriculture.00139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陆地生态系统的物质和能量循环离不开植被，植被覆盖变化对生态环境有深远影响。当前研究多聚焦于NDVI与气候因子、人为因素的响应分析，未考虑地形地貌、土壤特征等非线性因素的影响。因此，植被覆盖变化的监测及其影响因子的响应研究对陆地生态系统研究中具有重要意义。2000-2021年新疆NDVI空间分布格局及其影响因子数据集基于GEE平台获取MODIS遥感数据和ERA5-Land Monthly Averaged数据集，采用ArcGIS软件将TIF型数据处理为数值型数据，借助Python工具包对其进行清洗、归一化等预处理，最终形成包含14个字段，2756条数据数值型数据；采用克里金插值法，对获取的数据进行空间插值，得到13张影响因子空间插值图。本数据集可以用作构建新疆植被覆盖变化及其影响因子关系研究建模，为不同影响因子对NDVI变化提供基础数据，进一步为该地区的农业技术与环境开发管理等领域提供科学依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  本数据集的矢量边界数据来自中国科学院资源环境科学与数据中心（www.resdc.cn）;植被类型数据来源于中国科学院资源环境科学与数据中心的中国100 万植被类型空间分布数据，植被类型分为12大类，研究区仅有9大类植被类型；研究区高程数据来源于中国科学院资源环境科学与数据中心，数据空间分辨率为 1km。   基于已有研究，选定13个NDVI变化潜在影响因子，其中，辐射量、潜在蒸发、径流、根部土壤湿度来源于GEE平台所提供的ERA5-Land Monthly Averaged数据集，其分辨率为11132m；地貌类型、土壤类型均来自中国科学院资源环境科学数据中心发布的1km栅格数据；经度、纬度、坡度、坡向均基于 DEM 数据由 ArcGIS 软件计算生成；人类影响指数由社会经济数据和应用中心（SEDAC）发布的全球数据。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  将所有获取的数据按照研究区矢量文件裁剪完成以后，依据掩膜文件提取研究区的植被类型数据，借助 ArcGIS 软件将研究区植被类型文件进行矢量转点操作。通过计算每个点的经度和纬度信息，将 14 个属性依次根据植被类型矢量转点的文件进行值提取至点的操作，使得每个点可对应 14 个字段。然后去除异常值得到 2756 条完整有效数据。再采用克里金插值法，分别对影响因子做空间插值计算，得到各个影响因子的空间插值分布图。最后借助Python 工具包对 2756 条数值型数据做归一化处理。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 新疆, NDVI, 2000-2021</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孙伟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孙伟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孙伟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孙伟. 新疆NDVI空间分布格局及其影响因子数据集（2000-2021年）. 国家冰川冻土沙漠科学数据中心(http://www.ncdc.ac.cn), 2025. https://cstr.cn/CSTR:https://cstr.cn/17058.11.sciencedb.agriculture.00139.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马楠, 白涛, 陈珍, 蔡朝朝, 孙伟. 2000–2021年新疆NDVI空间分布格局及其影响因子数据集[J]. 中国科学数据(中英文网络版), 2024, 9, (04): 267-278.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