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石羊河尾闾荒漠绿洲过渡带柽柳树干液流数据集（2020年）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Tamarix Trunk Sap Flow in the Desert Oasis Transition Zone at the End of the Shiyang River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10.12072/ncdc.nieer.db3923.2023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11738.11.NCDC.NIEER.DB3923.2023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  本数据以石羊河流域尾闾区荒漠绿洲过渡带的5丛柽柳15个枝条为观测对象，利用包裹式茎流计（Flow 32-1K, Dynamic Inc., USA）连续监测的树干液流。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  自主监测。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2020/05/26-2020/10/19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民勤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柽柳, 树干液流, 荒漠绿洲过渡带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民勤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应对石羊河流域干旱与荒漠化风险的自然基解决方案</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尤全刚. 石羊河尾闾荒漠绿洲过渡带柽柳树干液流数据集（2020年）. 国家冰川冻土沙漠科学数据中心(http://www.ncdc.ac.cn), 2023. https://cstr.cn/CSTR:11738.11.NCDC.NIEER.DB3923.2023.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Feiyao Liu, Quangang You, Xian Xue, Fei Peng, Cuihua Huang, Shaoxiu Ma, Jing Pan, Yaofang Shi, Xiaojie Chen. The Stem Sap Flow and Water Sources for Tamarix ramosissima in an Artificial Shelterbelt With a Deep Groundwater Table in Northwest China[J]. , [J]. Frontiers in Plant Science, 2022, 13 Tamarix ramosissima stem sap flow meteorological factors water resources arid region. [J]. [J].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