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石羊河流域民勤县日气象数据集（2000-2013年）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Daily meteorological data set of Minqin County in Shiyang River Basin (2000-2013)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10.12072/ncdc.973Desert.db0035.2020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11738.11.ncdc.973Desert.2020.132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包含甘肃石羊河下游地区民勤县逐日气象数据，包括日气压、最高气压、最低气压、气温、最高气温、最低气温、相对湿度、最小相对湿度、降水量、平均风速、最大风速(10分钟平均风速)、最大风速的风向、极大风速、极大风速的风向、日照时数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按照国家相关气象观测标准进行数据的采集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采用excel和SPSS进行数据录入、加工和计算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2000/01/01-2013/07/31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甘肃石羊河下游地区民勤县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平均风速, 气压, 最高气压, 相对湿度, 日照时间, 气温, 最高气温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大气探测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2000 2001 2002 2003 2004 2005 2006 2007 2008 2009 2010 2011 2012 2013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民勤,  金塔,  石羊河,  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云建英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云建英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云建英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荒漠化的水、土、气、生过程及其相互作用机理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云建英. 石羊河流域民勤县日气象数据集（2000-2013年）. 国家冰川冻土沙漠科学数据中心(http://www.ncdc.ac.cn), 2020. https://cstr.cn/CSTR:11738.11.ncdc.973Desert.2020.132.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